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756029" w14:textId="471373E6" w:rsidR="004A3CFC" w:rsidRPr="004A3CFC" w:rsidRDefault="004A3CFC" w:rsidP="004A3CF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A3CFC">
        <w:rPr>
          <w:rFonts w:ascii="Arial" w:hAnsi="Arial" w:cs="Arial"/>
          <w:sz w:val="20"/>
          <w:szCs w:val="20"/>
        </w:rPr>
        <w:t xml:space="preserve">Újabb elemmel bővül a LIGA </w:t>
      </w:r>
      <w:r>
        <w:rPr>
          <w:rFonts w:ascii="Arial" w:hAnsi="Arial" w:cs="Arial"/>
          <w:sz w:val="20"/>
          <w:szCs w:val="20"/>
        </w:rPr>
        <w:t>által nyújtott szolgáltatások köre</w:t>
      </w:r>
      <w:r w:rsidRPr="004A3CFC">
        <w:rPr>
          <w:rFonts w:ascii="Arial" w:hAnsi="Arial" w:cs="Arial"/>
          <w:sz w:val="20"/>
          <w:szCs w:val="20"/>
        </w:rPr>
        <w:t xml:space="preserve">. 2026. júliusától kezdődően a jogi, </w:t>
      </w:r>
      <w:proofErr w:type="spellStart"/>
      <w:r w:rsidRPr="004A3CFC">
        <w:rPr>
          <w:rFonts w:ascii="Arial" w:hAnsi="Arial" w:cs="Arial"/>
          <w:sz w:val="20"/>
          <w:szCs w:val="20"/>
        </w:rPr>
        <w:t>szabályozásbeli</w:t>
      </w:r>
      <w:proofErr w:type="spellEnd"/>
      <w:r w:rsidRPr="004A3CF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mesterséges intelligenciával összefüggő,</w:t>
      </w:r>
      <w:r w:rsidRPr="004A3CFC">
        <w:rPr>
          <w:rFonts w:ascii="Arial" w:hAnsi="Arial" w:cs="Arial"/>
          <w:sz w:val="20"/>
          <w:szCs w:val="20"/>
        </w:rPr>
        <w:t xml:space="preserve"> valamint technológiai fejleményekről külön rovatban fogunk beszámolni. A beszámoló alapvetően negyedéves bontásban történik a fejlemények utólagos értékelésével, ám a fontosabb történések</w:t>
      </w:r>
      <w:r>
        <w:rPr>
          <w:rFonts w:ascii="Arial" w:hAnsi="Arial" w:cs="Arial"/>
          <w:sz w:val="20"/>
          <w:szCs w:val="20"/>
        </w:rPr>
        <w:t xml:space="preserve">ről azonnal </w:t>
      </w:r>
      <w:proofErr w:type="spellStart"/>
      <w:r>
        <w:rPr>
          <w:rFonts w:ascii="Arial" w:hAnsi="Arial" w:cs="Arial"/>
          <w:sz w:val="20"/>
          <w:szCs w:val="20"/>
        </w:rPr>
        <w:t>beszáolunk</w:t>
      </w:r>
      <w:proofErr w:type="spellEnd"/>
      <w:r w:rsidRPr="004A3CFC">
        <w:rPr>
          <w:rFonts w:ascii="Arial" w:hAnsi="Arial" w:cs="Arial"/>
          <w:sz w:val="20"/>
          <w:szCs w:val="20"/>
        </w:rPr>
        <w:t xml:space="preserve">. </w:t>
      </w:r>
      <w:r w:rsidRPr="004A3CFC">
        <w:rPr>
          <w:rFonts w:ascii="Arial" w:hAnsi="Arial" w:cs="Arial"/>
          <w:b/>
          <w:bCs/>
          <w:sz w:val="20"/>
          <w:szCs w:val="20"/>
        </w:rPr>
        <w:t>2026. április 1. és június 30. napja között az alábbi fejlemények történtek:</w:t>
      </w:r>
    </w:p>
    <w:p w14:paraId="3EA9C881" w14:textId="77777777" w:rsidR="004A3CFC" w:rsidRPr="004A3CFC" w:rsidRDefault="004A3CFC" w:rsidP="00B6336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133C84D" w14:textId="40E8D114" w:rsidR="007E1C5C" w:rsidRDefault="00B63369" w:rsidP="00B6336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</w:t>
      </w:r>
      <w:r w:rsidR="007E1C5C" w:rsidRPr="007E1C5C">
        <w:rPr>
          <w:rFonts w:ascii="Arial" w:hAnsi="Arial" w:cs="Arial"/>
          <w:b/>
          <w:bCs/>
          <w:sz w:val="28"/>
          <w:szCs w:val="28"/>
        </w:rPr>
        <w:t>. Hazai jogszabályok változása</w:t>
      </w:r>
    </w:p>
    <w:p w14:paraId="7F73F25F" w14:textId="77777777" w:rsidR="004A3CFC" w:rsidRDefault="004A3CFC">
      <w:pPr>
        <w:rPr>
          <w:rFonts w:ascii="Arial" w:hAnsi="Arial" w:cs="Arial"/>
          <w:sz w:val="20"/>
          <w:szCs w:val="20"/>
        </w:rPr>
      </w:pPr>
    </w:p>
    <w:p w14:paraId="1DF16518" w14:textId="2BA43E87" w:rsidR="007E1C5C" w:rsidRPr="007E1C5C" w:rsidRDefault="007E1C5C">
      <w:pPr>
        <w:rPr>
          <w:rFonts w:ascii="Arial" w:hAnsi="Arial" w:cs="Arial"/>
          <w:sz w:val="20"/>
          <w:szCs w:val="20"/>
        </w:rPr>
      </w:pPr>
      <w:r w:rsidRPr="007E1C5C">
        <w:rPr>
          <w:rFonts w:ascii="Arial" w:hAnsi="Arial" w:cs="Arial"/>
          <w:sz w:val="20"/>
          <w:szCs w:val="20"/>
        </w:rPr>
        <w:t>Az alábbiakban tematikus bontásban mutatjuk be a fontosabb jogterületeket érintő változ</w:t>
      </w:r>
      <w:r>
        <w:rPr>
          <w:rFonts w:ascii="Arial" w:hAnsi="Arial" w:cs="Arial"/>
          <w:sz w:val="20"/>
          <w:szCs w:val="20"/>
        </w:rPr>
        <w:t>á</w:t>
      </w:r>
      <w:r w:rsidRPr="007E1C5C">
        <w:rPr>
          <w:rFonts w:ascii="Arial" w:hAnsi="Arial" w:cs="Arial"/>
          <w:sz w:val="20"/>
          <w:szCs w:val="20"/>
        </w:rPr>
        <w:t>sokat:</w:t>
      </w:r>
    </w:p>
    <w:p w14:paraId="1AF9554C" w14:textId="3042A22F" w:rsidR="007E1C5C" w:rsidRDefault="007E1C5C" w:rsidP="007E1C5C">
      <w:pPr>
        <w:pStyle w:val="Cmsor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0" w:name="_Toc113618157"/>
      <w:bookmarkStart w:id="1" w:name="_Toc119079399"/>
      <w:bookmarkStart w:id="2" w:name="_Toc123201488"/>
      <w:bookmarkStart w:id="3" w:name="_Toc128727576"/>
      <w:bookmarkStart w:id="4" w:name="_Toc128727675"/>
      <w:bookmarkStart w:id="5" w:name="_Toc136086498"/>
      <w:bookmarkStart w:id="6" w:name="_Toc145404403"/>
      <w:bookmarkStart w:id="7" w:name="_Toc151099299"/>
      <w:bookmarkStart w:id="8" w:name="_Toc151099520"/>
      <w:bookmarkStart w:id="9" w:name="_Toc151099682"/>
      <w:bookmarkStart w:id="10" w:name="_Toc160867874"/>
      <w:bookmarkStart w:id="11" w:name="_Toc169951944"/>
      <w:bookmarkStart w:id="12" w:name="_Toc169952082"/>
      <w:bookmarkStart w:id="13" w:name="_Toc175305719"/>
      <w:bookmarkStart w:id="14" w:name="_Toc175305905"/>
      <w:bookmarkStart w:id="15" w:name="_Toc175306112"/>
      <w:bookmarkStart w:id="16" w:name="_Toc177204921"/>
      <w:bookmarkStart w:id="17" w:name="_Toc185227636"/>
      <w:bookmarkStart w:id="18" w:name="_Toc233616170"/>
      <w:bookmarkStart w:id="19" w:name="_Toc233616329"/>
      <w:bookmarkStart w:id="20" w:name="_Toc192585484"/>
      <w:bookmarkStart w:id="21" w:name="_Toc192585540"/>
      <w:bookmarkStart w:id="22" w:name="_Toc202945593"/>
      <w:bookmarkStart w:id="23" w:name="_Toc208570292"/>
      <w:bookmarkStart w:id="24" w:name="_Toc208570482"/>
      <w:bookmarkStart w:id="25" w:name="_Toc216794795"/>
      <w:bookmarkStart w:id="26" w:name="_Toc216794949"/>
      <w:bookmarkStart w:id="27" w:name="_Toc224570177"/>
      <w:bookmarkStart w:id="28" w:name="_Toc224570476"/>
      <w:bookmarkStart w:id="29" w:name="_Toc224570529"/>
      <w:bookmarkStart w:id="30" w:name="_Toc224570696"/>
      <w:bookmarkStart w:id="31" w:name="_Toc224570763"/>
      <w:bookmarkStart w:id="32" w:name="_Toc224572018"/>
      <w:bookmarkStart w:id="33" w:name="_Toc225793016"/>
      <w:r w:rsidRPr="003E227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1.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Jogalkotási helyzetkép, a jogszabálytervezetek kereshetősége</w:t>
      </w:r>
      <w:bookmarkEnd w:id="18"/>
      <w:bookmarkEnd w:id="19"/>
    </w:p>
    <w:p w14:paraId="339C8BB5" w14:textId="6A604FAE" w:rsidR="007E1C5C" w:rsidRPr="007E1C5C" w:rsidRDefault="007E1C5C" w:rsidP="007E1C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naptári év második negyedévében </w:t>
      </w:r>
      <w:r w:rsidRPr="007E6E9D">
        <w:rPr>
          <w:rFonts w:ascii="Arial" w:hAnsi="Arial" w:cs="Arial"/>
          <w:b/>
          <w:bCs/>
          <w:sz w:val="20"/>
          <w:szCs w:val="20"/>
        </w:rPr>
        <w:t>megjelenő jogszabályok</w:t>
      </w:r>
      <w:r>
        <w:rPr>
          <w:rFonts w:ascii="Arial" w:hAnsi="Arial" w:cs="Arial"/>
          <w:sz w:val="20"/>
          <w:szCs w:val="20"/>
        </w:rPr>
        <w:t xml:space="preserve">ra jelentős hatással bírtak az országgyűlési választások, illetve a kapcsolódó kormányalakítás. Ennek megfelelően lényegesen kevesebb jogszabály jelent meg, illetve a kormány elsősorban a prioritások mentén, illetve kormányhatározatok elfogadásával halad a jogalkotásban. Ezzel egyidejűleg a Parlament honlapján (https://parlament.hu) változott a </w:t>
      </w:r>
      <w:r w:rsidRPr="007E6E9D">
        <w:rPr>
          <w:rFonts w:ascii="Arial" w:hAnsi="Arial" w:cs="Arial"/>
          <w:b/>
          <w:bCs/>
          <w:sz w:val="20"/>
          <w:szCs w:val="20"/>
        </w:rPr>
        <w:t>jogszabálytervezetek</w:t>
      </w:r>
      <w:r>
        <w:rPr>
          <w:rFonts w:ascii="Arial" w:hAnsi="Arial" w:cs="Arial"/>
          <w:sz w:val="20"/>
          <w:szCs w:val="20"/>
        </w:rPr>
        <w:t xml:space="preserve"> elérhetősége (</w:t>
      </w:r>
      <w:r w:rsidRPr="007E6E9D">
        <w:rPr>
          <w:rFonts w:ascii="Arial" w:hAnsi="Arial" w:cs="Arial"/>
          <w:sz w:val="20"/>
          <w:szCs w:val="20"/>
        </w:rPr>
        <w:t>https://www.parlament.hu/web/guest/folyamatban-levo-torvenyjavaslatok</w:t>
      </w:r>
      <w:r>
        <w:rPr>
          <w:rFonts w:ascii="Arial" w:hAnsi="Arial" w:cs="Arial"/>
          <w:sz w:val="20"/>
          <w:szCs w:val="20"/>
        </w:rPr>
        <w:t>). Az elfogadott törvények pedig a nyitóoldalon külön is feltüntetésre kerültek.</w:t>
      </w:r>
    </w:p>
    <w:p w14:paraId="17A86DBB" w14:textId="77777777" w:rsidR="007E1C5C" w:rsidRPr="003E2279" w:rsidRDefault="007E1C5C" w:rsidP="007E1C5C">
      <w:pPr>
        <w:pStyle w:val="Cmsor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34" w:name="_Toc233616171"/>
      <w:bookmarkStart w:id="35" w:name="_Toc233616330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2. </w:t>
      </w:r>
      <w:r w:rsidRPr="003E227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 </w:t>
      </w:r>
      <w:bookmarkEnd w:id="20"/>
      <w:bookmarkEnd w:id="21"/>
      <w:bookmarkEnd w:id="22"/>
      <w:r w:rsidRPr="003E2279">
        <w:rPr>
          <w:rFonts w:ascii="Arial" w:hAnsi="Arial" w:cs="Arial"/>
          <w:b/>
          <w:bCs/>
          <w:color w:val="000000" w:themeColor="text1"/>
          <w:sz w:val="24"/>
          <w:szCs w:val="24"/>
        </w:rPr>
        <w:t>foglalkozás</w:t>
      </w:r>
      <w:bookmarkEnd w:id="23"/>
      <w:bookmarkEnd w:id="24"/>
      <w:r w:rsidRPr="003E227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területét érintő változások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0A47544B" w14:textId="50522BCD" w:rsidR="007E1C5C" w:rsidRPr="004A3CFC" w:rsidRDefault="007E1C5C" w:rsidP="007E1C5C">
      <w:pPr>
        <w:jc w:val="both"/>
        <w:rPr>
          <w:rFonts w:ascii="Arial" w:hAnsi="Arial" w:cs="Arial"/>
          <w:bCs/>
          <w:sz w:val="20"/>
          <w:szCs w:val="20"/>
        </w:rPr>
      </w:pPr>
      <w:bookmarkStart w:id="36" w:name="_Toc91779185"/>
      <w:bookmarkStart w:id="37" w:name="_Toc97963629"/>
      <w:bookmarkStart w:id="38" w:name="_Toc106452926"/>
      <w:bookmarkStart w:id="39" w:name="_Toc106453335"/>
      <w:r w:rsidRPr="00281E90">
        <w:rPr>
          <w:rFonts w:ascii="Arial" w:hAnsi="Arial" w:cs="Arial"/>
          <w:bCs/>
          <w:sz w:val="20"/>
          <w:szCs w:val="20"/>
        </w:rPr>
        <w:t xml:space="preserve">A </w:t>
      </w:r>
      <w:r w:rsidRPr="00281E90">
        <w:rPr>
          <w:rFonts w:ascii="Arial" w:hAnsi="Arial" w:cs="Arial"/>
          <w:b/>
          <w:sz w:val="20"/>
          <w:szCs w:val="20"/>
        </w:rPr>
        <w:t>bértranszparenciá</w:t>
      </w:r>
      <w:r w:rsidRPr="00281E90">
        <w:rPr>
          <w:rFonts w:ascii="Arial" w:hAnsi="Arial" w:cs="Arial"/>
          <w:bCs/>
          <w:sz w:val="20"/>
          <w:szCs w:val="20"/>
        </w:rPr>
        <w:t>ról szóló 2023/970.sz. irányelv</w:t>
      </w:r>
      <w:r>
        <w:rPr>
          <w:rFonts w:ascii="Arial" w:hAnsi="Arial" w:cs="Arial"/>
          <w:bCs/>
          <w:sz w:val="20"/>
          <w:szCs w:val="20"/>
        </w:rPr>
        <w:t xml:space="preserve"> átültetésére előírt határidő eltelt (2026.06.07.), ám ezen időpontig sem Magyarország, sem pedig a tagállamok többsége nem ültette át a jogrendjébe. Az átültetés érinti a munka törvénykönyvét, érintheti továbbá a munkaügyi ellenőrzés, egyenlő bánásmód, rendezett munkaügyi kapcsolatok területeit is. Az irányelv tekintetében a jogalkotáshoz szükséges érdekegyeztetést a kormányváltás is hátráltatja, a jelen hírlevél készítésének időpontjában a munkaügyi területen államtitkár sincsen még megbízva, így a területnek lényegében gazdája sincsen. Az átültetés bonyolultsága, a szabályozás komplexitása, valamint a szervezeti változások okán a jogszabálymódosítások várhatóan legkorábban az év végén jelennek meg. Fontos további változás, hogy a pénzügyminiszter bejelentése szerint visszatérhet a </w:t>
      </w:r>
      <w:r w:rsidRPr="008611B2">
        <w:rPr>
          <w:rFonts w:ascii="Arial" w:hAnsi="Arial" w:cs="Arial"/>
          <w:b/>
          <w:sz w:val="20"/>
          <w:szCs w:val="20"/>
        </w:rPr>
        <w:t>KATA</w:t>
      </w:r>
      <w:r>
        <w:rPr>
          <w:rFonts w:ascii="Arial" w:hAnsi="Arial" w:cs="Arial"/>
          <w:bCs/>
          <w:sz w:val="20"/>
          <w:szCs w:val="20"/>
        </w:rPr>
        <w:t>, mint adózási forma. Az ugyanakkor nem egyértelmű, hogy 2027-től pontosan milyen feltételekkel lenne igénybe vehető.</w:t>
      </w:r>
    </w:p>
    <w:p w14:paraId="6D7978B1" w14:textId="16E70788" w:rsidR="007E1C5C" w:rsidRDefault="007E1C5C" w:rsidP="007E1C5C">
      <w:pPr>
        <w:pStyle w:val="Cmsor2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40" w:name="_Toc233616173"/>
      <w:bookmarkStart w:id="41" w:name="_Toc233616332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Pr="0002428E">
        <w:rPr>
          <w:rFonts w:ascii="Arial" w:hAnsi="Arial" w:cs="Arial"/>
          <w:b/>
          <w:bCs/>
          <w:color w:val="000000" w:themeColor="text1"/>
          <w:sz w:val="24"/>
          <w:szCs w:val="24"/>
        </w:rPr>
        <w:t>. Megkezdődtek az EU források lehívásához szükséges jogszabálymódosítások</w:t>
      </w:r>
      <w:bookmarkEnd w:id="40"/>
      <w:bookmarkEnd w:id="41"/>
    </w:p>
    <w:p w14:paraId="323FF550" w14:textId="7B672ADD" w:rsidR="007E1C5C" w:rsidRPr="004A3CFC" w:rsidRDefault="007E1C5C" w:rsidP="004A3CF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2026. évi XVIII.tv. következtében 2026. június 29., illetve július 15. napjaitól változik a </w:t>
      </w:r>
      <w:r w:rsidRPr="0066684D">
        <w:rPr>
          <w:rFonts w:ascii="Arial" w:hAnsi="Arial" w:cs="Arial"/>
          <w:sz w:val="20"/>
          <w:szCs w:val="20"/>
        </w:rPr>
        <w:t>pénzügyi és egyéb szolgáltatók azonosítási feladatához kapcsolódó adatszolgáltatási háttér megteremtéséről és működtetéséről </w:t>
      </w:r>
      <w:r>
        <w:rPr>
          <w:rFonts w:ascii="Arial" w:hAnsi="Arial" w:cs="Arial"/>
          <w:sz w:val="20"/>
          <w:szCs w:val="20"/>
        </w:rPr>
        <w:t xml:space="preserve">szóló 2021. évi XLIII.tv. Ugyanezen törvény következtében 2026. június 29. napjától változik a </w:t>
      </w:r>
      <w:proofErr w:type="spellStart"/>
      <w:r w:rsidRPr="0066684D">
        <w:rPr>
          <w:rFonts w:ascii="Arial" w:hAnsi="Arial" w:cs="Arial"/>
          <w:sz w:val="20"/>
          <w:szCs w:val="20"/>
        </w:rPr>
        <w:t>a</w:t>
      </w:r>
      <w:proofErr w:type="spellEnd"/>
      <w:r w:rsidRPr="0066684D">
        <w:rPr>
          <w:rFonts w:ascii="Arial" w:hAnsi="Arial" w:cs="Arial"/>
          <w:sz w:val="20"/>
          <w:szCs w:val="20"/>
        </w:rPr>
        <w:t xml:space="preserve"> pénzmosás és a terrorizmus finanszírozása megelőzéséről és megakadályozásáról</w:t>
      </w:r>
      <w:r>
        <w:rPr>
          <w:rFonts w:ascii="Arial" w:hAnsi="Arial" w:cs="Arial"/>
          <w:sz w:val="20"/>
          <w:szCs w:val="20"/>
        </w:rPr>
        <w:t xml:space="preserve"> szóló 2017. évi LIII.tv. (</w:t>
      </w:r>
      <w:proofErr w:type="spellStart"/>
      <w:r>
        <w:rPr>
          <w:rFonts w:ascii="Arial" w:hAnsi="Arial" w:cs="Arial"/>
          <w:sz w:val="20"/>
          <w:szCs w:val="20"/>
        </w:rPr>
        <w:t>Pmt</w:t>
      </w:r>
      <w:proofErr w:type="spellEnd"/>
      <w:r>
        <w:rPr>
          <w:rFonts w:ascii="Arial" w:hAnsi="Arial" w:cs="Arial"/>
          <w:sz w:val="20"/>
          <w:szCs w:val="20"/>
        </w:rPr>
        <w:t xml:space="preserve">.) is. </w:t>
      </w:r>
      <w:bookmarkStart w:id="42" w:name="_Toc91779189"/>
      <w:bookmarkStart w:id="43" w:name="_Toc97963635"/>
      <w:bookmarkStart w:id="44" w:name="_Toc106452932"/>
      <w:bookmarkStart w:id="45" w:name="_Toc106453341"/>
      <w:bookmarkStart w:id="46" w:name="_Toc113618161"/>
      <w:bookmarkStart w:id="47" w:name="_Toc119079406"/>
      <w:bookmarkEnd w:id="36"/>
      <w:bookmarkEnd w:id="37"/>
      <w:bookmarkEnd w:id="38"/>
      <w:bookmarkEnd w:id="39"/>
    </w:p>
    <w:p w14:paraId="5AB2BDFA" w14:textId="384AC217" w:rsidR="007E1C5C" w:rsidRPr="002B5843" w:rsidRDefault="004A3CFC" w:rsidP="007E1C5C">
      <w:pPr>
        <w:pStyle w:val="Cmsor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48" w:name="_Toc233616179"/>
      <w:bookmarkStart w:id="49" w:name="_Toc233616338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  <w:r w:rsidR="007E1C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7E1C5C" w:rsidRPr="002B584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NAV: </w:t>
      </w:r>
      <w:r w:rsidR="007E1C5C">
        <w:rPr>
          <w:rFonts w:ascii="Arial" w:hAnsi="Arial" w:cs="Arial"/>
          <w:b/>
          <w:bCs/>
          <w:color w:val="000000" w:themeColor="text1"/>
          <w:sz w:val="24"/>
          <w:szCs w:val="24"/>
        </w:rPr>
        <w:t>új vámszabályok</w:t>
      </w:r>
      <w:bookmarkEnd w:id="48"/>
      <w:bookmarkEnd w:id="49"/>
    </w:p>
    <w:p w14:paraId="162EF757" w14:textId="3BAC8DF2" w:rsidR="007E1C5C" w:rsidRDefault="007E1C5C" w:rsidP="007E1C5C">
      <w:pPr>
        <w:tabs>
          <w:tab w:val="num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Pr="00A30DA0">
        <w:rPr>
          <w:rFonts w:ascii="Arial" w:hAnsi="Arial" w:cs="Arial"/>
          <w:sz w:val="20"/>
          <w:szCs w:val="20"/>
        </w:rPr>
        <w:t xml:space="preserve">úlius 1-jétől Magyarországon is alkalmazni kell az </w:t>
      </w:r>
      <w:r w:rsidRPr="00A30DA0">
        <w:rPr>
          <w:rFonts w:ascii="Arial" w:hAnsi="Arial" w:cs="Arial"/>
          <w:b/>
          <w:bCs/>
          <w:sz w:val="20"/>
          <w:szCs w:val="20"/>
        </w:rPr>
        <w:t>új uniós vámszabályt</w:t>
      </w:r>
      <w:r w:rsidRPr="00A30DA0">
        <w:rPr>
          <w:rFonts w:ascii="Arial" w:hAnsi="Arial" w:cs="Arial"/>
          <w:sz w:val="20"/>
          <w:szCs w:val="20"/>
        </w:rPr>
        <w:t xml:space="preserve">: az EU-n kívüli webáruházakból rendelt, 150 euró alatti értékű küldeményekben lévő áruféleségek után 3 eurós vámot kell fizetni. A vámot nem csomagonként, hanem </w:t>
      </w:r>
      <w:proofErr w:type="spellStart"/>
      <w:r w:rsidRPr="00A30DA0">
        <w:rPr>
          <w:rFonts w:ascii="Arial" w:hAnsi="Arial" w:cs="Arial"/>
          <w:sz w:val="20"/>
          <w:szCs w:val="20"/>
        </w:rPr>
        <w:t>termékkategóriánként</w:t>
      </w:r>
      <w:proofErr w:type="spellEnd"/>
      <w:r w:rsidRPr="00A30DA0">
        <w:rPr>
          <w:rFonts w:ascii="Arial" w:hAnsi="Arial" w:cs="Arial"/>
          <w:sz w:val="20"/>
          <w:szCs w:val="20"/>
        </w:rPr>
        <w:t xml:space="preserve"> kell megfizetni, ezért eltérő vámtarifaszámú áruk esetén a fizetendő összeg </w:t>
      </w:r>
      <w:proofErr w:type="spellStart"/>
      <w:r w:rsidRPr="00A30DA0">
        <w:rPr>
          <w:rFonts w:ascii="Arial" w:hAnsi="Arial" w:cs="Arial"/>
          <w:sz w:val="20"/>
          <w:szCs w:val="20"/>
        </w:rPr>
        <w:t>többszöröződhet</w:t>
      </w:r>
      <w:proofErr w:type="spellEnd"/>
      <w:r w:rsidRPr="00A30DA0">
        <w:rPr>
          <w:rFonts w:ascii="Arial" w:hAnsi="Arial" w:cs="Arial"/>
          <w:sz w:val="20"/>
          <w:szCs w:val="20"/>
        </w:rPr>
        <w:t>. A kiscsomagok vámkezelését továbbra is a posta, a futárszolgálat vagy a platform megbízottja intézi.</w:t>
      </w:r>
      <w:r>
        <w:rPr>
          <w:rFonts w:ascii="Arial" w:hAnsi="Arial" w:cs="Arial"/>
          <w:sz w:val="20"/>
          <w:szCs w:val="20"/>
        </w:rPr>
        <w:t xml:space="preserve"> A részletek a NAV 2026. június 28-i hírlevelében olvashatóak.</w:t>
      </w:r>
    </w:p>
    <w:p w14:paraId="704C7336" w14:textId="77777777" w:rsidR="00B63369" w:rsidRDefault="00B63369" w:rsidP="007E1C5C">
      <w:pPr>
        <w:tabs>
          <w:tab w:val="num" w:pos="720"/>
        </w:tabs>
        <w:jc w:val="both"/>
        <w:rPr>
          <w:rFonts w:ascii="Arial" w:hAnsi="Arial" w:cs="Arial"/>
          <w:sz w:val="20"/>
          <w:szCs w:val="20"/>
        </w:rPr>
      </w:pPr>
    </w:p>
    <w:p w14:paraId="7D694D3E" w14:textId="7C626746" w:rsidR="00B63369" w:rsidRDefault="004A3CFC" w:rsidP="007E1C5C">
      <w:pPr>
        <w:tabs>
          <w:tab w:val="num" w:pos="7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B63369" w:rsidRPr="00B63369">
        <w:rPr>
          <w:rFonts w:ascii="Arial" w:hAnsi="Arial" w:cs="Arial"/>
          <w:b/>
          <w:bCs/>
        </w:rPr>
        <w:t>. Egyéb fontosabb jogszabálymódosítások</w:t>
      </w:r>
    </w:p>
    <w:p w14:paraId="3136ADFF" w14:textId="383520A0" w:rsidR="00B9602C" w:rsidRDefault="00B9602C" w:rsidP="007E1C5C">
      <w:pPr>
        <w:tabs>
          <w:tab w:val="num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Május 14. napjával megszűnt a veszélyhelyzeti jogalkotás, szabályozták a devizahiteles ügyletek végrehajtásának felfüggesztését.</w:t>
      </w:r>
    </w:p>
    <w:p w14:paraId="635AE3DA" w14:textId="77777777" w:rsidR="00B9602C" w:rsidRPr="00B9602C" w:rsidRDefault="00B9602C" w:rsidP="007E1C5C">
      <w:pPr>
        <w:tabs>
          <w:tab w:val="num" w:pos="72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Style w:val="Tblzategyszer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2651"/>
        <w:gridCol w:w="4709"/>
      </w:tblGrid>
      <w:tr w:rsidR="00B63369" w:rsidRPr="008A06CB" w14:paraId="72D9738D" w14:textId="77777777" w:rsidTr="009B72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shd w:val="clear" w:color="auto" w:fill="FFFFFF" w:themeFill="background1"/>
          </w:tcPr>
          <w:p w14:paraId="6BB0716F" w14:textId="77777777" w:rsidR="00B63369" w:rsidRPr="008A06CB" w:rsidRDefault="00B63369" w:rsidP="009B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22/2026.(V.15.) ME határozat</w:t>
            </w:r>
          </w:p>
        </w:tc>
        <w:tc>
          <w:tcPr>
            <w:tcW w:w="2651" w:type="dxa"/>
            <w:shd w:val="clear" w:color="auto" w:fill="FFFFFF" w:themeFill="background1"/>
          </w:tcPr>
          <w:p w14:paraId="6AFC9287" w14:textId="77777777" w:rsidR="00B63369" w:rsidRPr="008A06CB" w:rsidRDefault="00B63369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A</w:t>
            </w:r>
            <w:r w:rsidRPr="008A06CB">
              <w:rPr>
                <w:rFonts w:ascii="Arial" w:hAnsi="Arial" w:cs="Arial"/>
                <w:noProof/>
                <w:sz w:val="18"/>
                <w:szCs w:val="18"/>
              </w:rPr>
              <w:t>z Ukrajna területén fennálló fegyveres konfliktusra tekintettel kihirdetett veszélyhelyzeti rendeletek</w:t>
            </w:r>
          </w:p>
          <w:p w14:paraId="768E31C3" w14:textId="77777777" w:rsidR="00B63369" w:rsidRPr="008A06CB" w:rsidRDefault="00B63369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8"/>
                <w:szCs w:val="18"/>
              </w:rPr>
            </w:pPr>
            <w:r w:rsidRPr="008A06CB">
              <w:rPr>
                <w:rFonts w:ascii="Arial" w:hAnsi="Arial" w:cs="Arial"/>
                <w:noProof/>
                <w:sz w:val="18"/>
                <w:szCs w:val="18"/>
              </w:rPr>
              <w:t>törvényi szintre emeléséről szóló 2025. évi L. törvény, valamint a közlekedési tárgyú törvények</w:t>
            </w:r>
          </w:p>
          <w:p w14:paraId="4817F542" w14:textId="77777777" w:rsidR="00B63369" w:rsidRPr="008A06CB" w:rsidRDefault="00B63369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8"/>
                <w:szCs w:val="18"/>
              </w:rPr>
            </w:pPr>
            <w:r w:rsidRPr="008A06CB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módosításáról szóló 2025. évi CXX. törvény egyes rendelkezései hatálybalépéséről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.</w:t>
            </w:r>
          </w:p>
        </w:tc>
        <w:tc>
          <w:tcPr>
            <w:tcW w:w="4709" w:type="dxa"/>
            <w:shd w:val="clear" w:color="auto" w:fill="FFFFFF" w:themeFill="background1"/>
          </w:tcPr>
          <w:p w14:paraId="5A28C2B6" w14:textId="77777777" w:rsidR="00B63369" w:rsidRPr="003D4800" w:rsidRDefault="00B63369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</w:t>
            </w:r>
          </w:p>
          <w:p w14:paraId="68C2A2DF" w14:textId="77777777" w:rsidR="00B63369" w:rsidRPr="003D4800" w:rsidRDefault="00B63369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3D4800">
              <w:rPr>
                <w:rFonts w:ascii="Arial" w:hAnsi="Arial" w:cs="Arial"/>
                <w:sz w:val="18"/>
                <w:szCs w:val="18"/>
              </w:rPr>
              <w:t>veszélyhelyzet</w:t>
            </w:r>
          </w:p>
          <w:p w14:paraId="0DEF2E4A" w14:textId="77777777" w:rsidR="00B63369" w:rsidRPr="008A06CB" w:rsidRDefault="00B63369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3D4800">
              <w:rPr>
                <w:rFonts w:ascii="Arial" w:hAnsi="Arial" w:cs="Arial"/>
                <w:sz w:val="18"/>
                <w:szCs w:val="18"/>
              </w:rPr>
              <w:t>megszűnésének időpontja, mint hatálybalépési feltétel 2026. május 14. napján következett be</w:t>
            </w:r>
            <w:r w:rsidRPr="008A06CB">
              <w:rPr>
                <w:rFonts w:ascii="Arial" w:hAnsi="Arial" w:cs="Arial"/>
                <w:sz w:val="18"/>
                <w:szCs w:val="18"/>
              </w:rPr>
              <w:t>, ezen okból</w:t>
            </w:r>
          </w:p>
          <w:p w14:paraId="2BCF883A" w14:textId="77777777" w:rsidR="00B63369" w:rsidRPr="008A06CB" w:rsidRDefault="00B63369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8A06CB">
              <w:rPr>
                <w:rFonts w:ascii="Arial" w:hAnsi="Arial" w:cs="Arial"/>
                <w:sz w:val="18"/>
                <w:szCs w:val="18"/>
              </w:rPr>
              <w:t xml:space="preserve">a) az Ukrajna </w:t>
            </w:r>
            <w:proofErr w:type="spellStart"/>
            <w:r w:rsidRPr="008A06CB">
              <w:rPr>
                <w:rFonts w:ascii="Arial" w:hAnsi="Arial" w:cs="Arial"/>
                <w:sz w:val="18"/>
                <w:szCs w:val="18"/>
              </w:rPr>
              <w:t>területén</w:t>
            </w:r>
            <w:proofErr w:type="spellEnd"/>
            <w:r w:rsidRPr="008A06CB">
              <w:rPr>
                <w:rFonts w:ascii="Arial" w:hAnsi="Arial" w:cs="Arial"/>
                <w:sz w:val="18"/>
                <w:szCs w:val="18"/>
              </w:rPr>
              <w:t xml:space="preserve"> fennálló fegyveres konfliktusra tekintettel kihirdetett veszélyhelyzeti rendeletek törvényi</w:t>
            </w:r>
          </w:p>
          <w:p w14:paraId="53A9ED83" w14:textId="77777777" w:rsidR="00B63369" w:rsidRPr="008A06CB" w:rsidRDefault="00B63369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8A06CB">
              <w:rPr>
                <w:rFonts w:ascii="Arial" w:hAnsi="Arial" w:cs="Arial"/>
                <w:sz w:val="18"/>
                <w:szCs w:val="18"/>
              </w:rPr>
              <w:t>szintre emeléséről szóló 2025. évi L. törvény 77. § (2) és (4) bekezdése, valamint</w:t>
            </w:r>
          </w:p>
          <w:p w14:paraId="3909AFA1" w14:textId="77777777" w:rsidR="00B63369" w:rsidRPr="008A06CB" w:rsidRDefault="00B63369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8A06CB">
              <w:rPr>
                <w:rFonts w:ascii="Arial" w:hAnsi="Arial" w:cs="Arial"/>
                <w:sz w:val="18"/>
                <w:szCs w:val="18"/>
              </w:rPr>
              <w:lastRenderedPageBreak/>
              <w:t>b) a közlekedési tárgyú törvények módosításáról szóló 2025. évi CXX. törvény 60. §-a</w:t>
            </w:r>
          </w:p>
          <w:p w14:paraId="43A382B0" w14:textId="77777777" w:rsidR="00B63369" w:rsidRPr="008A06CB" w:rsidRDefault="00B63369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8A06CB">
              <w:rPr>
                <w:rFonts w:ascii="Arial" w:hAnsi="Arial" w:cs="Arial"/>
                <w:sz w:val="18"/>
                <w:szCs w:val="18"/>
              </w:rPr>
              <w:t>hatálybalépésének naptári napja 2026. május 14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63369" w:rsidRPr="008A06CB" w14:paraId="5C534C57" w14:textId="77777777" w:rsidTr="009B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shd w:val="clear" w:color="auto" w:fill="FFFFFF" w:themeFill="background1"/>
          </w:tcPr>
          <w:p w14:paraId="1B32CB5B" w14:textId="77777777" w:rsidR="00B63369" w:rsidRDefault="00B63369" w:rsidP="009B7201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2026. évi XVI. tv.</w:t>
            </w:r>
          </w:p>
          <w:p w14:paraId="06B02187" w14:textId="77777777" w:rsidR="00B63369" w:rsidRPr="003D4800" w:rsidRDefault="00B63369" w:rsidP="009B7201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3D480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(hatályos: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3D480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2026.06.10.)</w:t>
            </w:r>
          </w:p>
        </w:tc>
        <w:tc>
          <w:tcPr>
            <w:tcW w:w="2651" w:type="dxa"/>
            <w:shd w:val="clear" w:color="auto" w:fill="FFFFFF" w:themeFill="background1"/>
          </w:tcPr>
          <w:p w14:paraId="2E02E5C0" w14:textId="77777777" w:rsidR="00B63369" w:rsidRPr="008A06CB" w:rsidRDefault="00B63369" w:rsidP="009B7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E</w:t>
            </w:r>
            <w:r w:rsidRPr="003D4800">
              <w:rPr>
                <w:rFonts w:ascii="Arial" w:hAnsi="Arial" w:cs="Arial"/>
                <w:noProof/>
                <w:sz w:val="18"/>
                <w:szCs w:val="18"/>
              </w:rPr>
              <w:t xml:space="preserve">gyes </w:t>
            </w:r>
            <w:r w:rsidRPr="003D480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tisztességtelen fogyasztói szerződések jogkövetkezményei</w:t>
            </w:r>
            <w:r w:rsidRPr="003D4800">
              <w:rPr>
                <w:rFonts w:ascii="Arial" w:hAnsi="Arial" w:cs="Arial"/>
                <w:noProof/>
                <w:sz w:val="18"/>
                <w:szCs w:val="18"/>
              </w:rPr>
              <w:t>t rendező törvények felülvizsgálata érdekében az érintett folyamatban lévő eljárások kezeléséről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.</w:t>
            </w:r>
            <w:r w:rsidRPr="003D4800">
              <w:rPr>
                <w:rFonts w:ascii="Arial" w:hAnsi="Arial" w:cs="Arial"/>
                <w:noProof/>
                <w:sz w:val="18"/>
                <w:szCs w:val="18"/>
              </w:rPr>
              <w:t> </w:t>
            </w:r>
          </w:p>
        </w:tc>
        <w:tc>
          <w:tcPr>
            <w:tcW w:w="4709" w:type="dxa"/>
            <w:shd w:val="clear" w:color="auto" w:fill="FFFFFF" w:themeFill="background1"/>
          </w:tcPr>
          <w:p w14:paraId="4034C8F2" w14:textId="77777777" w:rsidR="00B63369" w:rsidRPr="003D4800" w:rsidRDefault="00B63369" w:rsidP="009B7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3D4800">
              <w:rPr>
                <w:rFonts w:ascii="Arial" w:hAnsi="Arial" w:cs="Arial"/>
                <w:bCs/>
                <w:sz w:val="18"/>
                <w:szCs w:val="18"/>
              </w:rPr>
              <w:t xml:space="preserve">Az úgynevezett </w:t>
            </w:r>
            <w:r w:rsidRPr="003D4800">
              <w:rPr>
                <w:rFonts w:ascii="Arial" w:hAnsi="Arial" w:cs="Arial"/>
                <w:b/>
                <w:sz w:val="18"/>
                <w:szCs w:val="18"/>
              </w:rPr>
              <w:t xml:space="preserve">devizahiteles törvények hatálya alá tartozó fogyasztói szerződések jogkövetkezményeinek felülvizsgálata </w:t>
            </w:r>
            <w:r w:rsidRPr="003D4800">
              <w:rPr>
                <w:rFonts w:ascii="Arial" w:hAnsi="Arial" w:cs="Arial"/>
                <w:bCs/>
                <w:sz w:val="18"/>
                <w:szCs w:val="18"/>
              </w:rPr>
              <w:t xml:space="preserve">érdekében </w:t>
            </w:r>
            <w:r w:rsidRPr="003D4800">
              <w:rPr>
                <w:rFonts w:ascii="Arial" w:hAnsi="Arial" w:cs="Arial"/>
                <w:b/>
                <w:sz w:val="18"/>
                <w:szCs w:val="18"/>
              </w:rPr>
              <w:t xml:space="preserve">indokolt </w:t>
            </w:r>
            <w:r w:rsidRPr="003D4800">
              <w:rPr>
                <w:rFonts w:ascii="Arial" w:hAnsi="Arial" w:cs="Arial"/>
                <w:bCs/>
                <w:sz w:val="18"/>
                <w:szCs w:val="18"/>
              </w:rPr>
              <w:t xml:space="preserve">a szükséges jogalkotási lépések elfogadásáig </w:t>
            </w:r>
            <w:r w:rsidRPr="003D4800">
              <w:rPr>
                <w:rFonts w:ascii="Arial" w:hAnsi="Arial" w:cs="Arial"/>
                <w:b/>
                <w:sz w:val="18"/>
                <w:szCs w:val="18"/>
              </w:rPr>
              <w:t xml:space="preserve">intézkedni a még folyamatban lévő perek bíróság általi </w:t>
            </w:r>
            <w:proofErr w:type="spellStart"/>
            <w:r w:rsidRPr="003D4800">
              <w:rPr>
                <w:rFonts w:ascii="Arial" w:hAnsi="Arial" w:cs="Arial"/>
                <w:b/>
                <w:sz w:val="18"/>
                <w:szCs w:val="18"/>
              </w:rPr>
              <w:t>hivatalbóli</w:t>
            </w:r>
            <w:proofErr w:type="spellEnd"/>
            <w:r w:rsidRPr="003D4800">
              <w:rPr>
                <w:rFonts w:ascii="Arial" w:hAnsi="Arial" w:cs="Arial"/>
                <w:b/>
                <w:sz w:val="18"/>
                <w:szCs w:val="18"/>
              </w:rPr>
              <w:t xml:space="preserve"> felfüggesztéséről,</w:t>
            </w:r>
            <w:r w:rsidRPr="003D480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3D4800">
              <w:rPr>
                <w:rFonts w:ascii="Arial" w:hAnsi="Arial" w:cs="Arial"/>
                <w:b/>
                <w:sz w:val="18"/>
                <w:szCs w:val="18"/>
              </w:rPr>
              <w:t>és elrendelni, hogy az érintett végrehajtási eljárásokban végrehajtási cselekményt, intézkedést ne lehessen foganatosítani.</w:t>
            </w:r>
          </w:p>
          <w:p w14:paraId="440DCFB8" w14:textId="77777777" w:rsidR="00B63369" w:rsidRPr="003D4800" w:rsidRDefault="00B63369" w:rsidP="009B7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3D4800">
              <w:rPr>
                <w:rFonts w:ascii="Arial" w:hAnsi="Arial" w:cs="Arial"/>
                <w:bCs/>
                <w:sz w:val="18"/>
                <w:szCs w:val="18"/>
              </w:rPr>
              <w:t>Mind a polgári peres eljárások, mind a bírósági végrehajtási eljárások folytatására az érintett törvények felülvizsgálatát követően kerülhet sor a külön törvényben foglalt rendelkezéseknek megfelelően.</w:t>
            </w:r>
          </w:p>
          <w:p w14:paraId="60E69D95" w14:textId="77777777" w:rsidR="00B63369" w:rsidRPr="003D4800" w:rsidRDefault="00B63369" w:rsidP="009B7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3D4800">
              <w:rPr>
                <w:rFonts w:ascii="Arial" w:hAnsi="Arial" w:cs="Arial"/>
                <w:bCs/>
                <w:sz w:val="18"/>
                <w:szCs w:val="18"/>
              </w:rPr>
              <w:t xml:space="preserve">A szabályozás ugyanakkor </w:t>
            </w:r>
            <w:r w:rsidRPr="003D4800">
              <w:rPr>
                <w:rFonts w:ascii="Arial" w:hAnsi="Arial" w:cs="Arial"/>
                <w:b/>
                <w:sz w:val="18"/>
                <w:szCs w:val="18"/>
              </w:rPr>
              <w:t>biztosítja a fogyasztó számára, hogy a felfüggesztett peres eljárás folytatását kérje</w:t>
            </w:r>
            <w:r w:rsidRPr="003D4800">
              <w:rPr>
                <w:rFonts w:ascii="Arial" w:hAnsi="Arial" w:cs="Arial"/>
                <w:bCs/>
                <w:sz w:val="18"/>
                <w:szCs w:val="18"/>
              </w:rPr>
              <w:t>, a felfüggesztés kötelező jellege így nem vonja el a fogyasztótól a pervitelhez való jogát.</w:t>
            </w:r>
          </w:p>
          <w:p w14:paraId="0A3851DF" w14:textId="77777777" w:rsidR="00B63369" w:rsidRPr="003D4800" w:rsidRDefault="00B63369" w:rsidP="009B7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3D4800">
              <w:rPr>
                <w:rFonts w:ascii="Arial" w:hAnsi="Arial" w:cs="Arial"/>
                <w:b/>
                <w:sz w:val="18"/>
                <w:szCs w:val="18"/>
              </w:rPr>
              <w:t>Ingatlan árverése esetén</w:t>
            </w:r>
            <w:r w:rsidRPr="003D4800">
              <w:rPr>
                <w:rFonts w:ascii="Arial" w:hAnsi="Arial" w:cs="Arial"/>
                <w:bCs/>
                <w:sz w:val="18"/>
                <w:szCs w:val="18"/>
              </w:rPr>
              <w:t xml:space="preserve"> indokolt lehetőséget biztosítani arra, hogy az </w:t>
            </w:r>
            <w:r w:rsidRPr="003D4800">
              <w:rPr>
                <w:rFonts w:ascii="Arial" w:hAnsi="Arial" w:cs="Arial"/>
                <w:b/>
                <w:sz w:val="18"/>
                <w:szCs w:val="18"/>
              </w:rPr>
              <w:t>árverési vevő</w:t>
            </w:r>
            <w:r w:rsidRPr="003D4800">
              <w:rPr>
                <w:rFonts w:ascii="Arial" w:hAnsi="Arial" w:cs="Arial"/>
                <w:bCs/>
                <w:sz w:val="18"/>
                <w:szCs w:val="18"/>
              </w:rPr>
              <w:t>, ha még nem fizette meg a vételárat, ezt csak az eljárás folytatása esetén kelljen teljesítenie, illetve amennyiben a vételárat már megfizette, de az árverés még nem emelkedett jogerőre, úgy a vételárat – az előleg kivételével – visszaigényelhesse. Ez esetben is csak az eljárás folytatásától függően válik esedékessé a vételár megfizetése.</w:t>
            </w:r>
          </w:p>
          <w:p w14:paraId="2DA98B57" w14:textId="77777777" w:rsidR="00B63369" w:rsidRPr="008A06CB" w:rsidRDefault="00B63369" w:rsidP="009B7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3D4800">
              <w:rPr>
                <w:rFonts w:ascii="Arial" w:hAnsi="Arial" w:cs="Arial"/>
                <w:b/>
                <w:sz w:val="18"/>
                <w:szCs w:val="18"/>
              </w:rPr>
              <w:t>Ha az adós maga kíván továbbra is teljesíteni, ezt megtehe</w:t>
            </w:r>
            <w:r>
              <w:rPr>
                <w:rFonts w:ascii="Arial" w:hAnsi="Arial" w:cs="Arial"/>
                <w:b/>
                <w:sz w:val="18"/>
                <w:szCs w:val="18"/>
              </w:rPr>
              <w:t>ti</w:t>
            </w:r>
            <w:r w:rsidRPr="003D4800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B63369" w:rsidRPr="008A06CB" w14:paraId="56B8B41E" w14:textId="77777777" w:rsidTr="009B72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shd w:val="clear" w:color="auto" w:fill="FFFFFF" w:themeFill="background1"/>
          </w:tcPr>
          <w:p w14:paraId="02A4873E" w14:textId="77777777" w:rsidR="00B63369" w:rsidRDefault="00B63369" w:rsidP="009B7201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2026. évi XI.tv.</w:t>
            </w:r>
          </w:p>
          <w:p w14:paraId="7CE4FCA2" w14:textId="77777777" w:rsidR="00B63369" w:rsidRPr="00D43CE1" w:rsidRDefault="00B63369" w:rsidP="009B7201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3CE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(hatályos: 2026.05.14.)</w:t>
            </w:r>
          </w:p>
        </w:tc>
        <w:tc>
          <w:tcPr>
            <w:tcW w:w="2651" w:type="dxa"/>
            <w:shd w:val="clear" w:color="auto" w:fill="FFFFFF" w:themeFill="background1"/>
          </w:tcPr>
          <w:p w14:paraId="77BCCC03" w14:textId="77777777" w:rsidR="00B63369" w:rsidRPr="00E53540" w:rsidRDefault="00B63369" w:rsidP="009B7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22068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Fogyasztóknak nyújtott hitellel kapcsolatos átmeneti szabályok</w:t>
            </w:r>
          </w:p>
        </w:tc>
        <w:tc>
          <w:tcPr>
            <w:tcW w:w="4709" w:type="dxa"/>
            <w:shd w:val="clear" w:color="auto" w:fill="FFFFFF" w:themeFill="background1"/>
          </w:tcPr>
          <w:p w14:paraId="20EB74EB" w14:textId="77777777" w:rsidR="00B63369" w:rsidRPr="00220682" w:rsidRDefault="00B63369" w:rsidP="009B7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D43CE1">
              <w:rPr>
                <w:rFonts w:ascii="Arial" w:hAnsi="Arial" w:cs="Arial"/>
                <w:b/>
                <w:sz w:val="18"/>
                <w:szCs w:val="18"/>
              </w:rPr>
              <w:t>A módosítás célja, hogy a változó kamatozású jelzáloghitellel rendelkező lakossági ügyfeleket megvédje a kamat emelkedésének terheitől.</w:t>
            </w:r>
            <w:r w:rsidRPr="00220682">
              <w:rPr>
                <w:rFonts w:ascii="Arial" w:hAnsi="Arial" w:cs="Arial"/>
                <w:bCs/>
                <w:sz w:val="18"/>
                <w:szCs w:val="18"/>
              </w:rPr>
              <w:t xml:space="preserve"> A rendelkezést azoknál a kamattámogatott jelzáloghiteleknél kell alkalmazni, ahol az ügyfelet terhelő kamatrész változó, az ügyleti kamat százalékában került meghatározásra. Ezekben az esetekben a támogatások részletszabályait tartalmazó kormányrendeletekben meghatározott, állampapír hozamhoz kötött referencia szintet az ügyfél vonatkozásában a 2021. október 27-én érvényes szinten rögzítettnek kell tekinteni. Így a hiteladósok törlesztési terhe ezekben az esetekben sem emelkedhet.</w:t>
            </w:r>
          </w:p>
          <w:p w14:paraId="03F12F85" w14:textId="77777777" w:rsidR="00B63369" w:rsidRDefault="00B63369" w:rsidP="009B7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220682">
              <w:rPr>
                <w:rFonts w:ascii="Arial" w:hAnsi="Arial" w:cs="Arial"/>
                <w:bCs/>
                <w:sz w:val="18"/>
                <w:szCs w:val="18"/>
              </w:rPr>
              <w:t>Tekintettel arra, hogy a jelzáloghitel-szerződés a bank és az ügyfél között jön létre, annak nem részese az állam, így a referencia szint rögzítése az állam által a kamattámogatások feltételeit meghatározó kormányrendeletek alapján vállalt kamatrész megfizetésére nem vonatkozik.</w:t>
            </w:r>
          </w:p>
        </w:tc>
      </w:tr>
    </w:tbl>
    <w:p w14:paraId="22D37E14" w14:textId="77777777" w:rsidR="007E1C5C" w:rsidRPr="002B5843" w:rsidRDefault="007E1C5C" w:rsidP="007E1C5C">
      <w:pPr>
        <w:tabs>
          <w:tab w:val="num" w:pos="72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269884F5" w14:textId="20D6E642" w:rsidR="007E1C5C" w:rsidRPr="00B63369" w:rsidRDefault="00B63369" w:rsidP="00B63369">
      <w:pPr>
        <w:pStyle w:val="Cmsor2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50" w:name="_Toc123201495"/>
      <w:bookmarkStart w:id="51" w:name="_Toc128727580"/>
      <w:bookmarkStart w:id="52" w:name="_Toc128727679"/>
      <w:bookmarkStart w:id="53" w:name="_Toc136086502"/>
      <w:bookmarkStart w:id="54" w:name="_Toc145404410"/>
      <w:bookmarkStart w:id="55" w:name="_Toc151099308"/>
      <w:bookmarkStart w:id="56" w:name="_Toc151099529"/>
      <w:bookmarkStart w:id="57" w:name="_Toc151099691"/>
      <w:bookmarkStart w:id="58" w:name="_Toc160867881"/>
      <w:bookmarkStart w:id="59" w:name="_Toc169951954"/>
      <w:bookmarkStart w:id="60" w:name="_Toc169952092"/>
      <w:bookmarkStart w:id="61" w:name="_Toc175305729"/>
      <w:bookmarkStart w:id="62" w:name="_Toc175305915"/>
      <w:bookmarkStart w:id="63" w:name="_Toc175306122"/>
      <w:bookmarkStart w:id="64" w:name="_Toc177204933"/>
      <w:bookmarkStart w:id="65" w:name="_Toc185227645"/>
      <w:bookmarkStart w:id="66" w:name="_Toc192585491"/>
      <w:bookmarkStart w:id="67" w:name="_Toc192585547"/>
      <w:bookmarkStart w:id="68" w:name="_Toc202945604"/>
      <w:bookmarkStart w:id="69" w:name="_Toc208570303"/>
      <w:bookmarkStart w:id="70" w:name="_Toc208570493"/>
      <w:bookmarkStart w:id="71" w:name="_Toc216794806"/>
      <w:bookmarkStart w:id="72" w:name="_Toc216794960"/>
      <w:bookmarkStart w:id="73" w:name="_Toc224570191"/>
      <w:bookmarkStart w:id="74" w:name="_Toc224570490"/>
      <w:bookmarkStart w:id="75" w:name="_Toc224570543"/>
      <w:bookmarkStart w:id="76" w:name="_Toc224570710"/>
      <w:bookmarkStart w:id="77" w:name="_Toc224570777"/>
      <w:bookmarkStart w:id="78" w:name="_Toc224572032"/>
      <w:bookmarkStart w:id="79" w:name="_Toc225793030"/>
      <w:bookmarkStart w:id="80" w:name="_Toc233616180"/>
      <w:bookmarkStart w:id="81" w:name="_Toc233616339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B</w:t>
      </w:r>
      <w:r w:rsidR="007E1C5C" w:rsidRPr="00B6336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. </w:t>
      </w:r>
      <w:bookmarkEnd w:id="42"/>
      <w:r w:rsidR="007E1C5C" w:rsidRPr="00B63369">
        <w:rPr>
          <w:rFonts w:ascii="Arial" w:hAnsi="Arial" w:cs="Arial"/>
          <w:b/>
          <w:bCs/>
          <w:color w:val="000000" w:themeColor="text1"/>
          <w:sz w:val="28"/>
          <w:szCs w:val="28"/>
        </w:rPr>
        <w:t>Bírósági döntések</w:t>
      </w:r>
      <w:bookmarkEnd w:id="43"/>
      <w:bookmarkEnd w:id="44"/>
      <w:bookmarkEnd w:id="45"/>
      <w:bookmarkEnd w:id="46"/>
      <w:bookmarkEnd w:id="47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3FFDFD78" w14:textId="77777777" w:rsidR="004A3CFC" w:rsidRDefault="004A3CFC" w:rsidP="004A3CFC">
      <w:pPr>
        <w:jc w:val="both"/>
        <w:rPr>
          <w:rFonts w:ascii="Arial" w:hAnsi="Arial" w:cs="Arial"/>
          <w:b/>
          <w:bCs/>
          <w:color w:val="156082" w:themeColor="accent1"/>
          <w:sz w:val="20"/>
          <w:szCs w:val="20"/>
        </w:rPr>
      </w:pPr>
      <w:r>
        <w:rPr>
          <w:rFonts w:ascii="Arial" w:hAnsi="Arial" w:cs="Arial"/>
          <w:b/>
          <w:bCs/>
          <w:color w:val="156082" w:themeColor="accent1"/>
          <w:sz w:val="20"/>
          <w:szCs w:val="20"/>
        </w:rPr>
        <w:t>BH2026.101: Egyenlő munkáért egyenlő bér</w:t>
      </w:r>
    </w:p>
    <w:p w14:paraId="0DF1C9AD" w14:textId="77777777" w:rsidR="004A3CFC" w:rsidRDefault="004A3CFC" w:rsidP="004A3CF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6778B">
        <w:rPr>
          <w:rFonts w:ascii="Arial" w:hAnsi="Arial" w:cs="Arial"/>
          <w:color w:val="000000" w:themeColor="text1"/>
          <w:sz w:val="20"/>
          <w:szCs w:val="20"/>
        </w:rPr>
        <w:t xml:space="preserve">Az azonos munkakörben foglalkoztatott munkavállalókra irányadó – a munkáltató működési területén belüli – </w:t>
      </w:r>
      <w:r w:rsidRPr="00247BE7">
        <w:rPr>
          <w:rFonts w:ascii="Arial" w:hAnsi="Arial" w:cs="Arial"/>
          <w:color w:val="000000" w:themeColor="text1"/>
          <w:sz w:val="20"/>
          <w:szCs w:val="20"/>
        </w:rPr>
        <w:t>eltérő munkaerőpiaci helyzet és eltérő jogszabályi környezet vonatkozásukban az eltérő munkabér megállapításának jogszerű indoka lehet</w:t>
      </w:r>
      <w:r w:rsidRPr="00C6778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FD2A69A" w14:textId="77777777" w:rsidR="004A3CFC" w:rsidRDefault="004A3CFC" w:rsidP="004A3CF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4E10A1" w14:textId="77777777" w:rsidR="004A3CFC" w:rsidRPr="00C6778B" w:rsidRDefault="004A3CFC" w:rsidP="004A3CFC">
      <w:pPr>
        <w:jc w:val="both"/>
        <w:rPr>
          <w:rFonts w:ascii="Arial" w:hAnsi="Arial" w:cs="Arial"/>
          <w:b/>
          <w:bCs/>
          <w:color w:val="156082" w:themeColor="accent1"/>
          <w:sz w:val="20"/>
          <w:szCs w:val="20"/>
        </w:rPr>
      </w:pPr>
      <w:r w:rsidRPr="00C6778B">
        <w:rPr>
          <w:rFonts w:ascii="Arial" w:hAnsi="Arial" w:cs="Arial"/>
          <w:b/>
          <w:bCs/>
          <w:color w:val="156082" w:themeColor="accent1"/>
          <w:sz w:val="20"/>
          <w:szCs w:val="20"/>
        </w:rPr>
        <w:t>BH2026.83.: Az egyéb helyzeten (nem roma)</w:t>
      </w:r>
      <w:r>
        <w:rPr>
          <w:rFonts w:ascii="Arial" w:hAnsi="Arial" w:cs="Arial"/>
          <w:b/>
          <w:bCs/>
          <w:color w:val="156082" w:themeColor="accent1"/>
          <w:sz w:val="20"/>
          <w:szCs w:val="20"/>
        </w:rPr>
        <w:t xml:space="preserve"> </w:t>
      </w:r>
      <w:r w:rsidRPr="00C6778B">
        <w:rPr>
          <w:rFonts w:ascii="Arial" w:hAnsi="Arial" w:cs="Arial"/>
          <w:b/>
          <w:bCs/>
          <w:color w:val="156082" w:themeColor="accent1"/>
          <w:sz w:val="20"/>
          <w:szCs w:val="20"/>
        </w:rPr>
        <w:t>alapuló megkülönböztetés</w:t>
      </w:r>
    </w:p>
    <w:p w14:paraId="10E0AA30" w14:textId="77777777" w:rsidR="004A3CFC" w:rsidRDefault="004A3CFC" w:rsidP="004A3CF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6778B">
        <w:rPr>
          <w:rFonts w:ascii="Arial" w:hAnsi="Arial" w:cs="Arial"/>
          <w:color w:val="000000" w:themeColor="text1"/>
          <w:sz w:val="20"/>
          <w:szCs w:val="20"/>
        </w:rPr>
        <w:t xml:space="preserve">Az </w:t>
      </w:r>
      <w:proofErr w:type="spellStart"/>
      <w:r w:rsidRPr="00C6778B">
        <w:rPr>
          <w:rFonts w:ascii="Arial" w:hAnsi="Arial" w:cs="Arial"/>
          <w:color w:val="000000" w:themeColor="text1"/>
          <w:sz w:val="20"/>
          <w:szCs w:val="20"/>
        </w:rPr>
        <w:t>Ebktv</w:t>
      </w:r>
      <w:proofErr w:type="spellEnd"/>
      <w:r w:rsidRPr="00C6778B">
        <w:rPr>
          <w:rFonts w:ascii="Arial" w:hAnsi="Arial" w:cs="Arial"/>
          <w:color w:val="000000" w:themeColor="text1"/>
          <w:sz w:val="20"/>
          <w:szCs w:val="20"/>
        </w:rPr>
        <w:t>. által megcélzott védelem, így az úgynevezett egyéb helyzetre</w:t>
      </w:r>
      <w:r>
        <w:rPr>
          <w:rFonts w:ascii="Arial" w:hAnsi="Arial" w:cs="Arial"/>
          <w:color w:val="000000" w:themeColor="text1"/>
          <w:sz w:val="20"/>
          <w:szCs w:val="20"/>
        </w:rPr>
        <w:t>, mint védett tulajdonságra</w:t>
      </w:r>
      <w:r w:rsidRPr="00C6778B">
        <w:rPr>
          <w:rFonts w:ascii="Arial" w:hAnsi="Arial" w:cs="Arial"/>
          <w:color w:val="000000" w:themeColor="text1"/>
          <w:sz w:val="20"/>
          <w:szCs w:val="20"/>
        </w:rPr>
        <w:t xml:space="preserve"> tekintettel fennálló is, csak egy meghatározott, adott környezetben értelmezhető, nem pedig általánosságban. Ez a környezet lehet a munkáltatói környezet, a munkáltató által foglalkoztatott más személyek köre. Ebben a körben kell vizsgálni azt, hogy az érintett személy részesült-e más </w:t>
      </w:r>
      <w:r w:rsidRPr="00C6778B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munkavállalókhoz képest eltérő, hátrányos bánásmódban. A </w:t>
      </w:r>
      <w:r w:rsidRPr="00247BE7">
        <w:rPr>
          <w:rFonts w:ascii="Arial" w:hAnsi="Arial" w:cs="Arial"/>
          <w:b/>
          <w:bCs/>
          <w:color w:val="000000" w:themeColor="text1"/>
          <w:sz w:val="20"/>
          <w:szCs w:val="20"/>
        </w:rPr>
        <w:t>„</w:t>
      </w:r>
      <w:r w:rsidRPr="00247BE7">
        <w:rPr>
          <w:rFonts w:ascii="Arial" w:hAnsi="Arial" w:cs="Arial"/>
          <w:color w:val="000000" w:themeColor="text1"/>
          <w:sz w:val="20"/>
          <w:szCs w:val="20"/>
        </w:rPr>
        <w:t xml:space="preserve">nem cigány” megjelölés bevonható az </w:t>
      </w:r>
      <w:proofErr w:type="spellStart"/>
      <w:r w:rsidRPr="00247BE7">
        <w:rPr>
          <w:rFonts w:ascii="Arial" w:hAnsi="Arial" w:cs="Arial"/>
          <w:color w:val="000000" w:themeColor="text1"/>
          <w:sz w:val="20"/>
          <w:szCs w:val="20"/>
        </w:rPr>
        <w:t>Ebktv</w:t>
      </w:r>
      <w:proofErr w:type="spellEnd"/>
      <w:r w:rsidRPr="00247BE7">
        <w:rPr>
          <w:rFonts w:ascii="Arial" w:hAnsi="Arial" w:cs="Arial"/>
          <w:color w:val="000000" w:themeColor="text1"/>
          <w:sz w:val="20"/>
          <w:szCs w:val="20"/>
        </w:rPr>
        <w:t>. 8. § t) pontjának hatálya alá</w:t>
      </w:r>
      <w:r w:rsidRPr="00C6778B">
        <w:rPr>
          <w:rFonts w:ascii="Arial" w:hAnsi="Arial" w:cs="Arial"/>
          <w:color w:val="000000" w:themeColor="text1"/>
          <w:sz w:val="20"/>
          <w:szCs w:val="20"/>
        </w:rPr>
        <w:t>, azaz vizsgálandó, hogy a munkáltató jognyilatkozata nem ütközött-e ebbe a tilalomba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 Vizsgálandóak ugyanakkor az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Ebktv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. speciális foglalkoztatási kimentési feltételei is.</w:t>
      </w:r>
    </w:p>
    <w:p w14:paraId="587080CE" w14:textId="77777777" w:rsidR="004A3CFC" w:rsidRDefault="004A3CFC" w:rsidP="007E1C5C">
      <w:pPr>
        <w:jc w:val="both"/>
        <w:rPr>
          <w:rFonts w:ascii="Arial" w:hAnsi="Arial" w:cs="Arial"/>
          <w:b/>
          <w:bCs/>
          <w:color w:val="156082" w:themeColor="accent1"/>
          <w:sz w:val="20"/>
          <w:szCs w:val="20"/>
        </w:rPr>
      </w:pPr>
    </w:p>
    <w:p w14:paraId="65A7CBFB" w14:textId="2D3DC89E" w:rsidR="004A3CFC" w:rsidRDefault="004A3CFC" w:rsidP="007E1C5C">
      <w:pPr>
        <w:jc w:val="both"/>
        <w:rPr>
          <w:rFonts w:ascii="Arial" w:hAnsi="Arial" w:cs="Arial"/>
          <w:b/>
          <w:bCs/>
          <w:color w:val="156082" w:themeColor="accent1"/>
          <w:sz w:val="20"/>
          <w:szCs w:val="20"/>
        </w:rPr>
      </w:pPr>
      <w:r>
        <w:rPr>
          <w:rFonts w:ascii="Arial" w:hAnsi="Arial" w:cs="Arial"/>
          <w:b/>
          <w:bCs/>
          <w:color w:val="156082" w:themeColor="accent1"/>
          <w:sz w:val="20"/>
          <w:szCs w:val="20"/>
        </w:rPr>
        <w:t>Mvf.IV.10.003/2026/5.: A munkáltató egészségkárosodásért való felelőssége</w:t>
      </w:r>
    </w:p>
    <w:p w14:paraId="7A4EE6ED" w14:textId="25547EA3" w:rsidR="004A3CFC" w:rsidRDefault="004A3CFC" w:rsidP="007E1C5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A3CFC">
        <w:rPr>
          <w:rFonts w:ascii="Arial" w:hAnsi="Arial" w:cs="Arial"/>
          <w:color w:val="000000" w:themeColor="text1"/>
          <w:sz w:val="20"/>
          <w:szCs w:val="20"/>
        </w:rPr>
        <w:t>Az ellenőrzési kör fennállása esetén nem kell vizsgálni, hogy a károkozó körülmény bekövetkezésével a munkáltatónak kellett-e számolnia, volt-e lehetősége a kár elhárítására. E kérdéseknek csak az ellenőrzési kör hiányában van jelentőségük. Az ellenőrzési kör fennállása esetén a mentesülés érdekében a perben a munkáltatónak azt kell igazolni, hogy a kárt kizárólag a munkavállaló maga okozta, és az a munkáltató részéről elháríthatatlan volt. Ha a baleset a munkáltató részéről elhárítható lett volna, a munkáltató a munkavállalója egészségi állapotában bekövetkezett károkért fennálló objektív felelőssége alól nem mentesülhet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C0B4DD9" w14:textId="77777777" w:rsidR="00B63369" w:rsidRDefault="00B63369" w:rsidP="007E1C5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83C9CE9" w14:textId="60CA6B23" w:rsidR="00B63369" w:rsidRPr="00B63369" w:rsidRDefault="00B63369" w:rsidP="00B63369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B63369">
        <w:rPr>
          <w:rFonts w:ascii="Arial" w:hAnsi="Arial" w:cs="Arial"/>
          <w:b/>
          <w:bCs/>
          <w:color w:val="000000" w:themeColor="text1"/>
          <w:sz w:val="28"/>
          <w:szCs w:val="28"/>
        </w:rPr>
        <w:t>C. EU jogalkotás és bírói döntések</w:t>
      </w:r>
    </w:p>
    <w:p w14:paraId="4733A1A5" w14:textId="77777777" w:rsidR="00B63369" w:rsidRDefault="00B63369" w:rsidP="00B63369">
      <w:pPr>
        <w:pStyle w:val="Cmsor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82" w:name="_Toc233616182"/>
      <w:bookmarkStart w:id="83" w:name="_Toc233616341"/>
      <w:bookmarkStart w:id="84" w:name="_Toc224570193"/>
      <w:bookmarkStart w:id="85" w:name="_Toc224570492"/>
      <w:bookmarkStart w:id="86" w:name="_Toc224570545"/>
      <w:bookmarkStart w:id="87" w:name="_Toc224570712"/>
      <w:bookmarkStart w:id="88" w:name="_Toc224570779"/>
      <w:bookmarkStart w:id="89" w:name="_Toc224572034"/>
      <w:bookmarkStart w:id="90" w:name="_Toc225793032"/>
      <w:r w:rsidRPr="003E227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1.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Az EP jóváhagyta az EU új korrupcióellenes szabályait</w:t>
      </w:r>
      <w:bookmarkEnd w:id="82"/>
      <w:bookmarkEnd w:id="83"/>
    </w:p>
    <w:bookmarkEnd w:id="84"/>
    <w:bookmarkEnd w:id="85"/>
    <w:bookmarkEnd w:id="86"/>
    <w:bookmarkEnd w:id="87"/>
    <w:bookmarkEnd w:id="88"/>
    <w:bookmarkEnd w:id="89"/>
    <w:bookmarkEnd w:id="90"/>
    <w:p w14:paraId="2955840B" w14:textId="01C61355" w:rsidR="00B63369" w:rsidRPr="00374871" w:rsidRDefault="00B63369" w:rsidP="00B633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Az </w:t>
      </w:r>
      <w:r w:rsidRPr="00E6205A">
        <w:rPr>
          <w:rFonts w:ascii="Arial" w:hAnsi="Arial" w:cs="Arial"/>
          <w:sz w:val="20"/>
          <w:szCs w:val="20"/>
        </w:rPr>
        <w:t>irányelv közös fogalommeghatározásokat tartalmaz a korrupciós bűncselekményekre vonatkozóan, beleértve a megvesztegetést, a hűtlen kezelést, az igazságszolgáltatás akadályozását, a befolyással üzérkedést, a hivatali visszaélést, a korrupcióhoz kapcsolódó jogellenes meggazdagodást, a korrupció révén szerzett vagyon elrejtését és a magánszektorban elkövetett korrupciót, illetve harmonizálja a szankciókra vonatkozó szabályokat.</w:t>
      </w:r>
      <w:r>
        <w:rPr>
          <w:rFonts w:ascii="Arial" w:hAnsi="Arial" w:cs="Arial"/>
          <w:sz w:val="20"/>
          <w:szCs w:val="20"/>
        </w:rPr>
        <w:t xml:space="preserve"> </w:t>
      </w:r>
      <w:r w:rsidRPr="00E6205A">
        <w:rPr>
          <w:rFonts w:ascii="Arial" w:hAnsi="Arial" w:cs="Arial"/>
          <w:sz w:val="20"/>
          <w:szCs w:val="20"/>
        </w:rPr>
        <w:t xml:space="preserve">A szankciórendszer biztosítja, hogy a nemzeti szabályok szerinti maximális szankciók ne legyenek túl </w:t>
      </w:r>
      <w:proofErr w:type="spellStart"/>
      <w:r w:rsidRPr="00E6205A">
        <w:rPr>
          <w:rFonts w:ascii="Arial" w:hAnsi="Arial" w:cs="Arial"/>
          <w:sz w:val="20"/>
          <w:szCs w:val="20"/>
        </w:rPr>
        <w:t>alacsonyak</w:t>
      </w:r>
      <w:proofErr w:type="spellEnd"/>
      <w:r w:rsidRPr="00E6205A">
        <w:rPr>
          <w:rFonts w:ascii="Arial" w:hAnsi="Arial" w:cs="Arial"/>
          <w:sz w:val="20"/>
          <w:szCs w:val="20"/>
        </w:rPr>
        <w:t>. A tagállamoknak továbbra is lehetőségük lesz arra, hogy szigorúbb szabályokat fogadjanak el.</w:t>
      </w:r>
      <w:r>
        <w:rPr>
          <w:rFonts w:ascii="Arial" w:hAnsi="Arial" w:cs="Arial"/>
          <w:sz w:val="20"/>
          <w:szCs w:val="20"/>
        </w:rPr>
        <w:t xml:space="preserve"> </w:t>
      </w:r>
      <w:r w:rsidRPr="00E6205A">
        <w:rPr>
          <w:rFonts w:ascii="Arial" w:hAnsi="Arial" w:cs="Arial"/>
          <w:sz w:val="20"/>
          <w:szCs w:val="20"/>
        </w:rPr>
        <w:t xml:space="preserve">Az irányelv megerősíti a nemzeti hatóságok és az uniós szervek, köztük az Európai Csalás Elleni Hivatal (OLAF), az Európai Ügyészség, valamint az </w:t>
      </w:r>
      <w:proofErr w:type="spellStart"/>
      <w:r w:rsidRPr="00E6205A">
        <w:rPr>
          <w:rFonts w:ascii="Arial" w:hAnsi="Arial" w:cs="Arial"/>
          <w:sz w:val="20"/>
          <w:szCs w:val="20"/>
        </w:rPr>
        <w:t>Europol</w:t>
      </w:r>
      <w:proofErr w:type="spellEnd"/>
      <w:r w:rsidRPr="00E6205A">
        <w:rPr>
          <w:rFonts w:ascii="Arial" w:hAnsi="Arial" w:cs="Arial"/>
          <w:sz w:val="20"/>
          <w:szCs w:val="20"/>
        </w:rPr>
        <w:t xml:space="preserve"> és az </w:t>
      </w:r>
      <w:proofErr w:type="spellStart"/>
      <w:r w:rsidRPr="00E6205A">
        <w:rPr>
          <w:rFonts w:ascii="Arial" w:hAnsi="Arial" w:cs="Arial"/>
          <w:sz w:val="20"/>
          <w:szCs w:val="20"/>
        </w:rPr>
        <w:t>Eurojust</w:t>
      </w:r>
      <w:proofErr w:type="spellEnd"/>
      <w:r w:rsidRPr="00E6205A">
        <w:rPr>
          <w:rFonts w:ascii="Arial" w:hAnsi="Arial" w:cs="Arial"/>
          <w:sz w:val="20"/>
          <w:szCs w:val="20"/>
        </w:rPr>
        <w:t xml:space="preserve"> közötti együttműködést, illetve javítj</w:t>
      </w:r>
      <w:r>
        <w:rPr>
          <w:rFonts w:ascii="Arial" w:hAnsi="Arial" w:cs="Arial"/>
          <w:sz w:val="20"/>
          <w:szCs w:val="20"/>
        </w:rPr>
        <w:t>a</w:t>
      </w:r>
      <w:r w:rsidRPr="00E6205A">
        <w:rPr>
          <w:rFonts w:ascii="Arial" w:hAnsi="Arial" w:cs="Arial"/>
          <w:sz w:val="20"/>
          <w:szCs w:val="20"/>
        </w:rPr>
        <w:t xml:space="preserve"> az információcserét és a koordinációt.</w:t>
      </w:r>
      <w:r>
        <w:rPr>
          <w:rFonts w:ascii="Arial" w:hAnsi="Arial" w:cs="Arial"/>
          <w:sz w:val="20"/>
          <w:szCs w:val="20"/>
        </w:rPr>
        <w:t xml:space="preserve"> </w:t>
      </w:r>
      <w:r w:rsidRPr="00E6205A">
        <w:rPr>
          <w:rFonts w:ascii="Arial" w:hAnsi="Arial" w:cs="Arial"/>
          <w:sz w:val="20"/>
          <w:szCs w:val="20"/>
        </w:rPr>
        <w:t>A tagállamok évente összehasonlítható adatokat is közzé fognak tenni az átláthatóság és a tényeken alapuló szakpolitikai döntéshozatal érdekében. A tagállamoknak nemzeti korrupcióellenes stratégiákat kell elfogadniuk, amit a civil társadalom bevonásával rendszeresen frissíteniük kell. Kockázatértékeléseket is kell végezniük, illetve biztosítaniuk az összeférhetetlenséget, a politikai finanszírozás átláthatóságát. A korrupció megelőzése és kezelése érdekében célzott és kellően független szerveket is létre kell hozniuk.</w:t>
      </w:r>
      <w:r>
        <w:rPr>
          <w:rFonts w:ascii="Arial" w:hAnsi="Arial" w:cs="Arial"/>
          <w:sz w:val="20"/>
          <w:szCs w:val="20"/>
        </w:rPr>
        <w:t xml:space="preserve"> Az irányelv a Tanács elfogadására vár, melyet követően kihirdetésre kerül.</w:t>
      </w:r>
    </w:p>
    <w:p w14:paraId="50B76DB1" w14:textId="057047A9" w:rsidR="00B63369" w:rsidRPr="003E2279" w:rsidRDefault="00B9602C" w:rsidP="00B63369">
      <w:pPr>
        <w:pStyle w:val="Cmsor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91" w:name="_Toc224570198"/>
      <w:bookmarkStart w:id="92" w:name="_Toc224570495"/>
      <w:bookmarkStart w:id="93" w:name="_Toc224570548"/>
      <w:bookmarkStart w:id="94" w:name="_Toc224570715"/>
      <w:bookmarkStart w:id="95" w:name="_Toc224570782"/>
      <w:bookmarkStart w:id="96" w:name="_Toc224572037"/>
      <w:bookmarkStart w:id="97" w:name="_Toc225793035"/>
      <w:bookmarkStart w:id="98" w:name="_Toc233616185"/>
      <w:bookmarkStart w:id="99" w:name="_Toc233616344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="00B63369" w:rsidRPr="003E227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bookmarkEnd w:id="91"/>
      <w:bookmarkEnd w:id="92"/>
      <w:bookmarkEnd w:id="93"/>
      <w:bookmarkEnd w:id="94"/>
      <w:bookmarkEnd w:id="95"/>
      <w:bookmarkEnd w:id="96"/>
      <w:bookmarkEnd w:id="97"/>
      <w:r w:rsidR="00B63369">
        <w:rPr>
          <w:rFonts w:ascii="Arial" w:hAnsi="Arial" w:cs="Arial"/>
          <w:b/>
          <w:bCs/>
          <w:color w:val="000000" w:themeColor="text1"/>
          <w:sz w:val="24"/>
          <w:szCs w:val="24"/>
        </w:rPr>
        <w:t>EU-Egyesült Királyság: újra jogharmonizáció indul</w:t>
      </w:r>
      <w:bookmarkEnd w:id="98"/>
      <w:bookmarkEnd w:id="99"/>
    </w:p>
    <w:p w14:paraId="27F7F505" w14:textId="77777777" w:rsidR="00B63369" w:rsidRPr="003E2279" w:rsidRDefault="00B63369" w:rsidP="00B633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Az Egyesült Királyság EU-ból való távozását követően az Egyesült Királyság gazdasági és munkaerőpiaci helyzete jelentős mértékben romlott, mely nagyrészt a közös piacból való távozás számlájára írható. Ennek orvoslásaként az Egyesült Királyság ismételten </w:t>
      </w:r>
      <w:hyperlink r:id="rId6" w:history="1">
        <w:r w:rsidRPr="00374871">
          <w:rPr>
            <w:rStyle w:val="Hiperhivatkozs"/>
            <w:rFonts w:ascii="Arial" w:hAnsi="Arial" w:cs="Arial"/>
            <w:sz w:val="20"/>
            <w:szCs w:val="20"/>
          </w:rPr>
          <w:t>közelíteni kívánja</w:t>
        </w:r>
      </w:hyperlink>
      <w:r>
        <w:rPr>
          <w:rFonts w:ascii="Arial" w:hAnsi="Arial" w:cs="Arial"/>
          <w:sz w:val="20"/>
          <w:szCs w:val="20"/>
        </w:rPr>
        <w:t xml:space="preserve"> a jogszabályait az EU joghoz azzal, hogy felvetődött a gyakorlatban is a visszalépés lehetősége, szükségessége is. </w:t>
      </w:r>
    </w:p>
    <w:p w14:paraId="6E7F92DC" w14:textId="77777777" w:rsidR="00B63369" w:rsidRPr="003E2279" w:rsidRDefault="00B63369" w:rsidP="00B63369">
      <w:pPr>
        <w:jc w:val="both"/>
        <w:rPr>
          <w:rFonts w:ascii="Arial" w:hAnsi="Arial" w:cs="Arial"/>
          <w:sz w:val="20"/>
          <w:szCs w:val="20"/>
        </w:rPr>
      </w:pPr>
    </w:p>
    <w:p w14:paraId="2F31FE28" w14:textId="421B8B2A" w:rsidR="00B63369" w:rsidRPr="00FE315D" w:rsidRDefault="00B9602C" w:rsidP="00B63369">
      <w:pPr>
        <w:pStyle w:val="Cmsor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00" w:name="_Toc233616186"/>
      <w:bookmarkStart w:id="101" w:name="_Toc233616345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="00B63369" w:rsidRPr="00FE315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B63369">
        <w:rPr>
          <w:rFonts w:ascii="Arial" w:hAnsi="Arial" w:cs="Arial"/>
          <w:b/>
          <w:bCs/>
          <w:color w:val="000000" w:themeColor="text1"/>
          <w:sz w:val="24"/>
          <w:szCs w:val="24"/>
        </w:rPr>
        <w:t>Globális m</w:t>
      </w:r>
      <w:r w:rsidR="00B63369" w:rsidRPr="00FE315D">
        <w:rPr>
          <w:rFonts w:ascii="Arial" w:hAnsi="Arial" w:cs="Arial"/>
          <w:b/>
          <w:bCs/>
          <w:color w:val="000000" w:themeColor="text1"/>
          <w:sz w:val="24"/>
          <w:szCs w:val="24"/>
        </w:rPr>
        <w:t>esterséges intelligencia keretegyezményt dolgozott ki az EU</w:t>
      </w:r>
      <w:bookmarkEnd w:id="100"/>
      <w:bookmarkEnd w:id="101"/>
    </w:p>
    <w:p w14:paraId="2BEFFE27" w14:textId="138AE916" w:rsidR="00B63369" w:rsidRPr="00A65642" w:rsidRDefault="00B63369" w:rsidP="00B63369">
      <w:pPr>
        <w:jc w:val="both"/>
        <w:rPr>
          <w:rFonts w:ascii="Arial" w:hAnsi="Arial" w:cs="Arial"/>
          <w:sz w:val="20"/>
          <w:szCs w:val="20"/>
        </w:rPr>
      </w:pPr>
      <w:bookmarkStart w:id="102" w:name="_Toc224570200"/>
      <w:r w:rsidRPr="00FE315D">
        <w:rPr>
          <w:rFonts w:ascii="Arial" w:hAnsi="Arial" w:cs="Arial"/>
          <w:sz w:val="20"/>
          <w:szCs w:val="20"/>
        </w:rPr>
        <w:t xml:space="preserve">Az Európa Tanács mesterséges intelligenciáról szóló </w:t>
      </w:r>
      <w:hyperlink r:id="rId7" w:anchor="doc/db/57/id/A2601081.NEU/" w:history="1">
        <w:r w:rsidRPr="00FE315D">
          <w:rPr>
            <w:rStyle w:val="Hiperhivatkozs"/>
            <w:rFonts w:ascii="Arial" w:hAnsi="Arial" w:cs="Arial"/>
            <w:sz w:val="20"/>
            <w:szCs w:val="20"/>
          </w:rPr>
          <w:t>keretegyezményének</w:t>
        </w:r>
      </w:hyperlink>
      <w:r w:rsidRPr="00FE315D">
        <w:rPr>
          <w:rFonts w:ascii="Arial" w:hAnsi="Arial" w:cs="Arial"/>
          <w:sz w:val="20"/>
          <w:szCs w:val="20"/>
        </w:rPr>
        <w:t xml:space="preserve"> lényege egy globális, jogilag kötelező </w:t>
      </w:r>
      <w:proofErr w:type="spellStart"/>
      <w:r w:rsidRPr="00FE315D">
        <w:rPr>
          <w:rFonts w:ascii="Arial" w:hAnsi="Arial" w:cs="Arial"/>
          <w:sz w:val="20"/>
          <w:szCs w:val="20"/>
        </w:rPr>
        <w:t>erejű</w:t>
      </w:r>
      <w:proofErr w:type="spellEnd"/>
      <w:r w:rsidRPr="00FE315D">
        <w:rPr>
          <w:rFonts w:ascii="Arial" w:hAnsi="Arial" w:cs="Arial"/>
          <w:sz w:val="20"/>
          <w:szCs w:val="20"/>
        </w:rPr>
        <w:t xml:space="preserve"> nemzetközi minimumstandard létrehozása, amely biztosítja, hogy a mesterséges intelligencia fejlesztése és alkalmazása teljes mértékben összhangban legyen az alapvető emberi jogokkal, a demokráciával és a jogállamisággal</w:t>
      </w:r>
      <w:r w:rsidRPr="00A65642">
        <w:rPr>
          <w:rFonts w:ascii="Arial" w:hAnsi="Arial" w:cs="Arial"/>
          <w:sz w:val="20"/>
          <w:szCs w:val="20"/>
        </w:rPr>
        <w:t>.</w:t>
      </w:r>
      <w:bookmarkEnd w:id="102"/>
      <w:r>
        <w:rPr>
          <w:rFonts w:ascii="Arial" w:hAnsi="Arial" w:cs="Arial"/>
          <w:sz w:val="20"/>
          <w:szCs w:val="20"/>
        </w:rPr>
        <w:t xml:space="preserve"> Jellemzői: nemzetközi hatókör, teljes életciklusra vonatkozó megközelítés, köz- és magánszféra szabályozása, valamint az alapelvek védelme. </w:t>
      </w:r>
      <w:r w:rsidRPr="00FE315D">
        <w:rPr>
          <w:rFonts w:ascii="Arial" w:hAnsi="Arial" w:cs="Arial"/>
          <w:sz w:val="20"/>
          <w:szCs w:val="20"/>
        </w:rPr>
        <w:t>Az egyezmény legfőbb célja egy olyan nemzetközi védőháló létrehozása, amely megakadályozza, hogy az MI kijátssza a demokratikus intézményeket, miközben teret enged a felelősségteljes innovációnak. A tagállamok számára jogi kötelezettséget teremt arra, hogy a jogsértésekkel szemben hatékony jogorvoslati és eljárási garanciákat nyújtsanak az állampolgároknak. Az Európai Unió hivatalosan 2026 májusában ratifikálta ezt a mérföldkőnek számító nemzetközi dokumentumot.</w:t>
      </w:r>
    </w:p>
    <w:p w14:paraId="6563AB7A" w14:textId="38AB7CCF" w:rsidR="00B63369" w:rsidRDefault="00B9602C" w:rsidP="00B63369">
      <w:pPr>
        <w:pStyle w:val="Cmsor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03" w:name="_Toc233616187"/>
      <w:bookmarkStart w:id="104" w:name="_Toc233616346"/>
      <w:bookmarkStart w:id="105" w:name="_Toc224570202"/>
      <w:bookmarkStart w:id="106" w:name="_Toc224570498"/>
      <w:bookmarkStart w:id="107" w:name="_Toc224570551"/>
      <w:bookmarkStart w:id="108" w:name="_Toc224570717"/>
      <w:bookmarkStart w:id="109" w:name="_Toc224570784"/>
      <w:bookmarkStart w:id="110" w:name="_Toc224572039"/>
      <w:bookmarkStart w:id="111" w:name="_Toc225793037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  <w:r w:rsidR="00B63369" w:rsidRPr="003E227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B63369">
        <w:rPr>
          <w:rFonts w:ascii="Arial" w:hAnsi="Arial" w:cs="Arial"/>
          <w:b/>
          <w:bCs/>
          <w:color w:val="000000" w:themeColor="text1"/>
          <w:sz w:val="24"/>
          <w:szCs w:val="24"/>
        </w:rPr>
        <w:t>EU jogszabály készülhet a mesterséges intelligencia szerzői jogi korlátjairól</w:t>
      </w:r>
      <w:bookmarkEnd w:id="103"/>
      <w:bookmarkEnd w:id="104"/>
      <w:r w:rsidR="00B63369" w:rsidRPr="003E227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bookmarkEnd w:id="105"/>
      <w:bookmarkEnd w:id="106"/>
      <w:bookmarkEnd w:id="107"/>
      <w:bookmarkEnd w:id="108"/>
      <w:bookmarkEnd w:id="109"/>
      <w:bookmarkEnd w:id="110"/>
      <w:bookmarkEnd w:id="111"/>
    </w:p>
    <w:p w14:paraId="3BB65444" w14:textId="77777777" w:rsidR="00B63369" w:rsidRDefault="00B63369" w:rsidP="00B63369">
      <w:pPr>
        <w:jc w:val="both"/>
        <w:rPr>
          <w:rFonts w:ascii="Arial" w:hAnsi="Arial" w:cs="Arial"/>
          <w:sz w:val="20"/>
          <w:szCs w:val="20"/>
        </w:rPr>
      </w:pPr>
      <w:r w:rsidRPr="00E07AA6">
        <w:rPr>
          <w:rFonts w:ascii="Arial" w:hAnsi="Arial" w:cs="Arial"/>
          <w:sz w:val="20"/>
          <w:szCs w:val="20"/>
        </w:rPr>
        <w:t xml:space="preserve">Az EU területén számos per van folyamatban azzal kapcsolatban, hogy az MI rendszerek </w:t>
      </w:r>
      <w:r>
        <w:rPr>
          <w:rFonts w:ascii="Arial" w:hAnsi="Arial" w:cs="Arial"/>
          <w:sz w:val="20"/>
          <w:szCs w:val="20"/>
        </w:rPr>
        <w:t>betanításához</w:t>
      </w:r>
      <w:r w:rsidRPr="00E07AA6">
        <w:rPr>
          <w:rFonts w:ascii="Arial" w:hAnsi="Arial" w:cs="Arial"/>
          <w:sz w:val="20"/>
          <w:szCs w:val="20"/>
        </w:rPr>
        <w:t xml:space="preserve"> felhasznált anyag szerzői jogi védelem alatt állt.</w:t>
      </w:r>
      <w:r>
        <w:rPr>
          <w:rFonts w:ascii="Arial" w:hAnsi="Arial" w:cs="Arial"/>
          <w:sz w:val="20"/>
          <w:szCs w:val="20"/>
        </w:rPr>
        <w:t xml:space="preserve"> A </w:t>
      </w:r>
      <w:hyperlink r:id="rId8" w:history="1">
        <w:r w:rsidRPr="00E65B88">
          <w:rPr>
            <w:rStyle w:val="Hiperhivatkozs"/>
            <w:rFonts w:ascii="Arial" w:hAnsi="Arial" w:cs="Arial"/>
            <w:sz w:val="20"/>
            <w:szCs w:val="20"/>
          </w:rPr>
          <w:t>szabályozás</w:t>
        </w:r>
      </w:hyperlink>
      <w:r>
        <w:rPr>
          <w:rFonts w:ascii="Arial" w:hAnsi="Arial" w:cs="Arial"/>
          <w:sz w:val="20"/>
          <w:szCs w:val="20"/>
        </w:rPr>
        <w:t xml:space="preserve"> erősíteni kívánná a jogosultak tájékoztatására irányuló kötelezettséget, illetve jogi eszközöket adna a kezükbe jogsértés esetén.</w:t>
      </w:r>
    </w:p>
    <w:p w14:paraId="602D8743" w14:textId="77777777" w:rsidR="00B63369" w:rsidRDefault="00B63369" w:rsidP="00B63369">
      <w:pPr>
        <w:jc w:val="both"/>
        <w:rPr>
          <w:rFonts w:ascii="Arial" w:hAnsi="Arial" w:cs="Arial"/>
          <w:sz w:val="20"/>
          <w:szCs w:val="20"/>
        </w:rPr>
      </w:pPr>
    </w:p>
    <w:p w14:paraId="4DAB091B" w14:textId="2050BE16" w:rsidR="00B63369" w:rsidRPr="00E61FCF" w:rsidRDefault="00B9602C" w:rsidP="00B63369">
      <w:pPr>
        <w:pStyle w:val="Cmsor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12" w:name="_Toc233616189"/>
      <w:bookmarkStart w:id="113" w:name="_Toc233616348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5</w:t>
      </w:r>
      <w:r w:rsidR="00B63369" w:rsidRPr="00E61FC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EU </w:t>
      </w:r>
      <w:proofErr w:type="spellStart"/>
      <w:r w:rsidR="00B63369" w:rsidRPr="00E61FCF">
        <w:rPr>
          <w:rFonts w:ascii="Arial" w:hAnsi="Arial" w:cs="Arial"/>
          <w:b/>
          <w:bCs/>
          <w:color w:val="000000" w:themeColor="text1"/>
          <w:sz w:val="24"/>
          <w:szCs w:val="24"/>
        </w:rPr>
        <w:t>Cloud</w:t>
      </w:r>
      <w:proofErr w:type="spellEnd"/>
      <w:r w:rsidR="00B63369" w:rsidRPr="00E61FC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 AI </w:t>
      </w:r>
      <w:proofErr w:type="spellStart"/>
      <w:r w:rsidR="00B63369" w:rsidRPr="00E61FCF">
        <w:rPr>
          <w:rFonts w:ascii="Arial" w:hAnsi="Arial" w:cs="Arial"/>
          <w:b/>
          <w:bCs/>
          <w:color w:val="000000" w:themeColor="text1"/>
          <w:sz w:val="24"/>
          <w:szCs w:val="24"/>
        </w:rPr>
        <w:t>Development</w:t>
      </w:r>
      <w:proofErr w:type="spellEnd"/>
      <w:r w:rsidR="00B63369" w:rsidRPr="00E61FC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63369" w:rsidRPr="00E61FCF">
        <w:rPr>
          <w:rFonts w:ascii="Arial" w:hAnsi="Arial" w:cs="Arial"/>
          <w:b/>
          <w:bCs/>
          <w:color w:val="000000" w:themeColor="text1"/>
          <w:sz w:val="24"/>
          <w:szCs w:val="24"/>
        </w:rPr>
        <w:t>Act</w:t>
      </w:r>
      <w:bookmarkEnd w:id="112"/>
      <w:bookmarkEnd w:id="113"/>
      <w:proofErr w:type="spellEnd"/>
      <w:r w:rsidR="005B2FDC">
        <w:rPr>
          <w:rFonts w:ascii="Arial" w:hAnsi="Arial" w:cs="Arial"/>
          <w:b/>
          <w:bCs/>
          <w:color w:val="000000" w:themeColor="text1"/>
          <w:sz w:val="24"/>
          <w:szCs w:val="24"/>
        </w:rPr>
        <w:t>: megjelenik az EU technológiai szuverenitása</w:t>
      </w:r>
    </w:p>
    <w:p w14:paraId="35891CA3" w14:textId="77777777" w:rsidR="00B63369" w:rsidRDefault="00B63369" w:rsidP="00B633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Az EU 2026. június 8-án jelentette meg az európai felhőszolgáltatásokra, illetve MI alkalmazásokra vonatkozó </w:t>
      </w:r>
      <w:hyperlink r:id="rId9" w:history="1">
        <w:r w:rsidRPr="00E61FCF">
          <w:rPr>
            <w:rStyle w:val="Hiperhivatkozs"/>
            <w:rFonts w:ascii="Arial" w:hAnsi="Arial" w:cs="Arial"/>
            <w:sz w:val="20"/>
            <w:szCs w:val="20"/>
          </w:rPr>
          <w:t>jogszabálytervezet</w:t>
        </w:r>
      </w:hyperlink>
      <w:r>
        <w:rPr>
          <w:rFonts w:ascii="Arial" w:hAnsi="Arial" w:cs="Arial"/>
          <w:sz w:val="20"/>
          <w:szCs w:val="20"/>
        </w:rPr>
        <w:t xml:space="preserve">ét, amelynek célja a technológiai szuverenitás megteremtése. Ennek keretében a vállalkozásoknak is irányt kívánnak mutatni a technológiák, beszállítói láncok, </w:t>
      </w:r>
      <w:proofErr w:type="spellStart"/>
      <w:r>
        <w:rPr>
          <w:rFonts w:ascii="Arial" w:hAnsi="Arial" w:cs="Arial"/>
          <w:sz w:val="20"/>
          <w:szCs w:val="20"/>
        </w:rPr>
        <w:t>kiberbiztonsági</w:t>
      </w:r>
      <w:proofErr w:type="spellEnd"/>
      <w:r>
        <w:rPr>
          <w:rFonts w:ascii="Arial" w:hAnsi="Arial" w:cs="Arial"/>
          <w:sz w:val="20"/>
          <w:szCs w:val="20"/>
        </w:rPr>
        <w:t xml:space="preserve"> megoldások kiválasztása kapcsán.</w:t>
      </w:r>
    </w:p>
    <w:p w14:paraId="7BBF5A37" w14:textId="77777777" w:rsidR="00B63369" w:rsidRDefault="00B63369" w:rsidP="00B63369">
      <w:pPr>
        <w:jc w:val="both"/>
        <w:rPr>
          <w:rFonts w:ascii="Arial" w:hAnsi="Arial" w:cs="Arial"/>
          <w:sz w:val="20"/>
          <w:szCs w:val="20"/>
        </w:rPr>
      </w:pPr>
    </w:p>
    <w:p w14:paraId="2DAB0A9C" w14:textId="22ABB6D6" w:rsidR="00B63369" w:rsidRPr="00527053" w:rsidRDefault="00B9602C" w:rsidP="00B63369">
      <w:pPr>
        <w:pStyle w:val="Cmsor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14" w:name="_Toc233616192"/>
      <w:bookmarkStart w:id="115" w:name="_Toc233616351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 w:rsidR="00B63369" w:rsidRPr="0052705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proofErr w:type="spellStart"/>
      <w:r w:rsidR="00B63369" w:rsidRPr="00527053">
        <w:rPr>
          <w:rFonts w:ascii="Arial" w:hAnsi="Arial" w:cs="Arial"/>
          <w:b/>
          <w:bCs/>
          <w:color w:val="000000" w:themeColor="text1"/>
          <w:sz w:val="24"/>
          <w:szCs w:val="24"/>
        </w:rPr>
        <w:t>Temu</w:t>
      </w:r>
      <w:proofErr w:type="spellEnd"/>
      <w:r w:rsidR="00B63369" w:rsidRPr="0052705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B63369" w:rsidRPr="00527053">
        <w:rPr>
          <w:rFonts w:ascii="Arial" w:hAnsi="Arial" w:cs="Arial"/>
          <w:b/>
          <w:bCs/>
          <w:color w:val="000000" w:themeColor="text1"/>
          <w:sz w:val="24"/>
          <w:szCs w:val="24"/>
        </w:rPr>
        <w:t>Meta</w:t>
      </w:r>
      <w:proofErr w:type="spellEnd"/>
      <w:r w:rsidR="00B63369" w:rsidRPr="0052705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DSA jogsértések</w:t>
      </w:r>
      <w:bookmarkEnd w:id="114"/>
      <w:bookmarkEnd w:id="115"/>
    </w:p>
    <w:p w14:paraId="15C2C2BD" w14:textId="77777777" w:rsidR="00B63369" w:rsidRDefault="00B63369" w:rsidP="00B63369">
      <w:pPr>
        <w:jc w:val="both"/>
        <w:rPr>
          <w:rFonts w:ascii="Arial" w:hAnsi="Arial" w:cs="Arial"/>
          <w:sz w:val="20"/>
          <w:szCs w:val="20"/>
        </w:rPr>
      </w:pPr>
      <w:r w:rsidRPr="00527053">
        <w:rPr>
          <w:rFonts w:ascii="Arial" w:hAnsi="Arial" w:cs="Arial"/>
          <w:sz w:val="20"/>
          <w:szCs w:val="20"/>
        </w:rPr>
        <w:t xml:space="preserve">Az Európai Bizottság 200 millió euró összegű </w:t>
      </w:r>
      <w:hyperlink r:id="rId10" w:history="1">
        <w:r w:rsidRPr="00527053">
          <w:rPr>
            <w:rStyle w:val="Hiperhivatkozs"/>
            <w:rFonts w:ascii="Arial" w:hAnsi="Arial" w:cs="Arial"/>
            <w:sz w:val="20"/>
            <w:szCs w:val="20"/>
          </w:rPr>
          <w:t>bírság</w:t>
        </w:r>
      </w:hyperlink>
      <w:r w:rsidRPr="00527053">
        <w:rPr>
          <w:rFonts w:ascii="Arial" w:hAnsi="Arial" w:cs="Arial"/>
          <w:sz w:val="20"/>
          <w:szCs w:val="20"/>
        </w:rPr>
        <w:t xml:space="preserve">ot szabott ki a </w:t>
      </w:r>
      <w:proofErr w:type="spellStart"/>
      <w:r w:rsidRPr="00527053">
        <w:rPr>
          <w:rFonts w:ascii="Arial" w:hAnsi="Arial" w:cs="Arial"/>
          <w:b/>
          <w:bCs/>
          <w:sz w:val="20"/>
          <w:szCs w:val="20"/>
        </w:rPr>
        <w:t>Temu</w:t>
      </w:r>
      <w:r w:rsidRPr="00527053">
        <w:rPr>
          <w:rFonts w:ascii="Arial" w:hAnsi="Arial" w:cs="Arial"/>
          <w:sz w:val="20"/>
          <w:szCs w:val="20"/>
        </w:rPr>
        <w:t>ra</w:t>
      </w:r>
      <w:proofErr w:type="spellEnd"/>
      <w:r w:rsidRPr="00527053">
        <w:rPr>
          <w:rFonts w:ascii="Arial" w:hAnsi="Arial" w:cs="Arial"/>
          <w:sz w:val="20"/>
          <w:szCs w:val="20"/>
        </w:rPr>
        <w:t xml:space="preserve"> a </w:t>
      </w:r>
      <w:hyperlink r:id="rId11" w:history="1">
        <w:r w:rsidRPr="00527053">
          <w:rPr>
            <w:rStyle w:val="Hiperhivatkozs"/>
            <w:rFonts w:ascii="Arial" w:hAnsi="Arial" w:cs="Arial"/>
            <w:sz w:val="20"/>
            <w:szCs w:val="20"/>
          </w:rPr>
          <w:t>digitális szolgáltatásokról szóló jogszabály alapján (DSA).</w:t>
        </w:r>
      </w:hyperlink>
      <w:r w:rsidRPr="00E65B88">
        <w:rPr>
          <w:rFonts w:ascii="Arial" w:hAnsi="Arial" w:cs="Arial"/>
          <w:sz w:val="20"/>
          <w:szCs w:val="20"/>
        </w:rPr>
        <w:t> A vállalat elmulasztotta gondosan azonosítani, elemezni és értékelni a platformján kínált illegális termékek rendszerszintű kockázatait és az ebből eredő károkat az Európai Unió fogyasztói számára.</w:t>
      </w:r>
      <w:r>
        <w:rPr>
          <w:rFonts w:ascii="Arial" w:hAnsi="Arial" w:cs="Arial"/>
          <w:sz w:val="20"/>
          <w:szCs w:val="20"/>
        </w:rPr>
        <w:t xml:space="preserve"> </w:t>
      </w:r>
      <w:r w:rsidRPr="00E65B88">
        <w:rPr>
          <w:rFonts w:ascii="Arial" w:hAnsi="Arial" w:cs="Arial"/>
          <w:sz w:val="20"/>
          <w:szCs w:val="20"/>
        </w:rPr>
        <w:t xml:space="preserve">Az Európai Bizottság előzetesen </w:t>
      </w:r>
      <w:hyperlink r:id="rId12" w:history="1">
        <w:r w:rsidRPr="00E65B88">
          <w:rPr>
            <w:rStyle w:val="Hiperhivatkozs"/>
            <w:rFonts w:ascii="Arial" w:hAnsi="Arial" w:cs="Arial"/>
            <w:sz w:val="20"/>
            <w:szCs w:val="20"/>
          </w:rPr>
          <w:t>megállapította</w:t>
        </w:r>
      </w:hyperlink>
      <w:r w:rsidRPr="00E65B88">
        <w:rPr>
          <w:rFonts w:ascii="Arial" w:hAnsi="Arial" w:cs="Arial"/>
          <w:sz w:val="20"/>
          <w:szCs w:val="20"/>
        </w:rPr>
        <w:t xml:space="preserve">, hogy a </w:t>
      </w:r>
      <w:proofErr w:type="spellStart"/>
      <w:r w:rsidRPr="00CE1281">
        <w:rPr>
          <w:rFonts w:ascii="Arial" w:hAnsi="Arial" w:cs="Arial"/>
          <w:b/>
          <w:bCs/>
          <w:sz w:val="20"/>
          <w:szCs w:val="20"/>
        </w:rPr>
        <w:t>Meta</w:t>
      </w:r>
      <w:proofErr w:type="spellEnd"/>
      <w:r w:rsidRPr="00CE128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CE1281">
        <w:rPr>
          <w:rFonts w:ascii="Arial" w:hAnsi="Arial" w:cs="Arial"/>
          <w:b/>
          <w:bCs/>
          <w:sz w:val="20"/>
          <w:szCs w:val="20"/>
        </w:rPr>
        <w:t>Instagramja</w:t>
      </w:r>
      <w:proofErr w:type="spellEnd"/>
      <w:r w:rsidRPr="00CE1281">
        <w:rPr>
          <w:rFonts w:ascii="Arial" w:hAnsi="Arial" w:cs="Arial"/>
          <w:b/>
          <w:bCs/>
          <w:sz w:val="20"/>
          <w:szCs w:val="20"/>
        </w:rPr>
        <w:t xml:space="preserve"> és </w:t>
      </w:r>
      <w:proofErr w:type="spellStart"/>
      <w:r w:rsidRPr="00CE1281">
        <w:rPr>
          <w:rFonts w:ascii="Arial" w:hAnsi="Arial" w:cs="Arial"/>
          <w:b/>
          <w:bCs/>
          <w:sz w:val="20"/>
          <w:szCs w:val="20"/>
        </w:rPr>
        <w:t>Facebookja</w:t>
      </w:r>
      <w:proofErr w:type="spellEnd"/>
      <w:r w:rsidRPr="00E65B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szintén </w:t>
      </w:r>
      <w:r w:rsidRPr="00E65B88">
        <w:rPr>
          <w:rFonts w:ascii="Arial" w:hAnsi="Arial" w:cs="Arial"/>
          <w:sz w:val="20"/>
          <w:szCs w:val="20"/>
        </w:rPr>
        <w:t>megsérti a digitális szolgáltatásokról szóló jogszabályt</w:t>
      </w:r>
      <w:r>
        <w:rPr>
          <w:rFonts w:ascii="Arial" w:hAnsi="Arial" w:cs="Arial"/>
          <w:sz w:val="20"/>
          <w:szCs w:val="20"/>
        </w:rPr>
        <w:t xml:space="preserve"> (DSA)</w:t>
      </w:r>
      <w:r w:rsidRPr="00E65B88">
        <w:rPr>
          <w:rFonts w:ascii="Arial" w:hAnsi="Arial" w:cs="Arial"/>
          <w:sz w:val="20"/>
          <w:szCs w:val="20"/>
        </w:rPr>
        <w:t>, mivel nem azonosította, értékelte és csökkentette gondosan a 13 év alatti kiskorúak szolgáltatásaihoz való hozzáférés kockázatát.</w:t>
      </w:r>
      <w:r>
        <w:rPr>
          <w:rFonts w:ascii="Arial" w:hAnsi="Arial" w:cs="Arial"/>
          <w:sz w:val="20"/>
          <w:szCs w:val="20"/>
        </w:rPr>
        <w:t xml:space="preserve"> Emellett a</w:t>
      </w:r>
      <w:r w:rsidRPr="00BA524A">
        <w:rPr>
          <w:rFonts w:ascii="Arial" w:hAnsi="Arial" w:cs="Arial"/>
          <w:sz w:val="20"/>
          <w:szCs w:val="20"/>
        </w:rPr>
        <w:t xml:space="preserve"> Bizottság</w:t>
      </w:r>
      <w:r>
        <w:rPr>
          <w:rFonts w:ascii="Arial" w:hAnsi="Arial" w:cs="Arial"/>
          <w:sz w:val="20"/>
          <w:szCs w:val="20"/>
        </w:rPr>
        <w:t xml:space="preserve"> a folyamatban lévő </w:t>
      </w:r>
      <w:proofErr w:type="spellStart"/>
      <w:r>
        <w:rPr>
          <w:rFonts w:ascii="Arial" w:hAnsi="Arial" w:cs="Arial"/>
          <w:sz w:val="20"/>
          <w:szCs w:val="20"/>
        </w:rPr>
        <w:t>antitröszt</w:t>
      </w:r>
      <w:proofErr w:type="spellEnd"/>
      <w:r>
        <w:rPr>
          <w:rFonts w:ascii="Arial" w:hAnsi="Arial" w:cs="Arial"/>
          <w:sz w:val="20"/>
          <w:szCs w:val="20"/>
        </w:rPr>
        <w:t xml:space="preserve"> eljárás során</w:t>
      </w:r>
      <w:r w:rsidRPr="00BA524A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Pr="004F20C1">
          <w:rPr>
            <w:rStyle w:val="Hiperhivatkozs"/>
            <w:rFonts w:ascii="Arial" w:hAnsi="Arial" w:cs="Arial"/>
            <w:sz w:val="20"/>
            <w:szCs w:val="20"/>
          </w:rPr>
          <w:t>ideiglenes intézkedéseket</w:t>
        </w:r>
      </w:hyperlink>
      <w:r w:rsidRPr="00BA524A">
        <w:rPr>
          <w:rFonts w:ascii="Arial" w:hAnsi="Arial" w:cs="Arial"/>
          <w:sz w:val="20"/>
          <w:szCs w:val="20"/>
        </w:rPr>
        <w:t xml:space="preserve"> vezet</w:t>
      </w:r>
      <w:r>
        <w:rPr>
          <w:rFonts w:ascii="Arial" w:hAnsi="Arial" w:cs="Arial"/>
          <w:sz w:val="20"/>
          <w:szCs w:val="20"/>
        </w:rPr>
        <w:t>ett</w:t>
      </w:r>
      <w:r w:rsidRPr="00BA524A">
        <w:rPr>
          <w:rFonts w:ascii="Arial" w:hAnsi="Arial" w:cs="Arial"/>
          <w:sz w:val="20"/>
          <w:szCs w:val="20"/>
        </w:rPr>
        <w:t xml:space="preserve"> be a </w:t>
      </w:r>
      <w:proofErr w:type="spellStart"/>
      <w:r w:rsidRPr="00BA524A">
        <w:rPr>
          <w:rFonts w:ascii="Arial" w:hAnsi="Arial" w:cs="Arial"/>
          <w:sz w:val="20"/>
          <w:szCs w:val="20"/>
        </w:rPr>
        <w:t>Metával</w:t>
      </w:r>
      <w:proofErr w:type="spellEnd"/>
      <w:r w:rsidRPr="00BA524A">
        <w:rPr>
          <w:rFonts w:ascii="Arial" w:hAnsi="Arial" w:cs="Arial"/>
          <w:sz w:val="20"/>
          <w:szCs w:val="20"/>
        </w:rPr>
        <w:t xml:space="preserve"> szemben annak érdekében, hogy a rivális virtuális asszisztensek továbbra is szabadon hozzáférhessenek a </w:t>
      </w:r>
      <w:proofErr w:type="spellStart"/>
      <w:r w:rsidRPr="00BA524A">
        <w:rPr>
          <w:rFonts w:ascii="Arial" w:hAnsi="Arial" w:cs="Arial"/>
          <w:sz w:val="20"/>
          <w:szCs w:val="20"/>
        </w:rPr>
        <w:t>WhatsApphoz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30DC220A" w14:textId="77777777" w:rsidR="00B63369" w:rsidRDefault="00B63369" w:rsidP="00B63369">
      <w:pPr>
        <w:jc w:val="both"/>
        <w:rPr>
          <w:rFonts w:ascii="Arial" w:hAnsi="Arial" w:cs="Arial"/>
          <w:sz w:val="20"/>
          <w:szCs w:val="20"/>
        </w:rPr>
      </w:pPr>
    </w:p>
    <w:p w14:paraId="4E9ADAE5" w14:textId="6B222658" w:rsidR="00B63369" w:rsidRPr="00B63369" w:rsidRDefault="00B9602C" w:rsidP="00B6336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B63369" w:rsidRPr="00B63369">
        <w:rPr>
          <w:rFonts w:ascii="Arial" w:hAnsi="Arial" w:cs="Arial"/>
          <w:b/>
          <w:bCs/>
        </w:rPr>
        <w:t>. Az EU bíróságának fontosabb döntései</w:t>
      </w:r>
    </w:p>
    <w:p w14:paraId="56239229" w14:textId="77777777" w:rsidR="00B63369" w:rsidRDefault="00B63369" w:rsidP="00B63369">
      <w:pPr>
        <w:jc w:val="both"/>
        <w:rPr>
          <w:rFonts w:ascii="Arial" w:hAnsi="Arial" w:cs="Arial"/>
          <w:sz w:val="20"/>
          <w:szCs w:val="20"/>
        </w:rPr>
      </w:pPr>
    </w:p>
    <w:p w14:paraId="23D2C59B" w14:textId="73221DF6" w:rsidR="004A3CFC" w:rsidRDefault="004A3CFC" w:rsidP="00B633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EU bírósága több magyar ügyet is vizsgált.</w:t>
      </w:r>
    </w:p>
    <w:p w14:paraId="1B84BDAF" w14:textId="77777777" w:rsidR="004A3CFC" w:rsidRDefault="004A3CFC" w:rsidP="00B6336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blzategyszer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B63369" w:rsidRPr="00B63369" w14:paraId="59B8BAFA" w14:textId="77777777" w:rsidTr="009B72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0E094627" w14:textId="77777777" w:rsidR="00B63369" w:rsidRPr="00B63369" w:rsidRDefault="00B63369" w:rsidP="009B7201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hyperlink r:id="rId14" w:history="1">
              <w:r w:rsidRPr="00B63369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>C-679/24.</w:t>
              </w:r>
            </w:hyperlink>
          </w:p>
        </w:tc>
        <w:tc>
          <w:tcPr>
            <w:tcW w:w="7224" w:type="dxa"/>
            <w:shd w:val="clear" w:color="auto" w:fill="FFFFFF" w:themeFill="background1"/>
          </w:tcPr>
          <w:p w14:paraId="14D506C2" w14:textId="3EE5CBD6" w:rsidR="00B63369" w:rsidRPr="00B63369" w:rsidRDefault="00B63369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A3CFC">
              <w:rPr>
                <w:rFonts w:ascii="Arial" w:hAnsi="Arial" w:cs="Arial"/>
                <w:color w:val="000000" w:themeColor="text1"/>
                <w:sz w:val="18"/>
                <w:szCs w:val="18"/>
              </w:rPr>
              <w:t>Devizaalapú kölcsönszerződés</w:t>
            </w:r>
            <w:r w:rsidR="004A3CF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(a hazai joggyakorlat EU jogba ütközése)</w:t>
            </w:r>
            <w:r w:rsidRPr="00B63369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: a Bíróság pontosítja a tisztességtelen kikötés</w:t>
            </w:r>
          </w:p>
          <w:p w14:paraId="4B7109FB" w14:textId="77777777" w:rsidR="00B63369" w:rsidRPr="00B63369" w:rsidRDefault="00B63369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63369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alapján megfizetett összegek visszatérítésére irányuló keresetek elévülésének</w:t>
            </w:r>
          </w:p>
          <w:p w14:paraId="4A98C34A" w14:textId="77777777" w:rsidR="00B63369" w:rsidRPr="00B63369" w:rsidRDefault="00B63369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63369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szabályait. Az elévülés kezdő időpontját illetően a Bíróság rámutat, hogy ellentétes az uniós joggal a nemzeti jog olyan bírósági értelmezése, amely szerint a fogyasztó valamely kölcsönszerződés semmissége megállapításának jogkövetkezményeit bíróság előtt csak az e szerződés megkötésének időpontjától számított ötéves elévülési időn belül érvényesítheti, amennyiben a fogyasztónak ezen időpontban nem volt tudomása vagy nem szerezhetett tudomást az érintett szerződési feltétel tisztességtelen jellegéről.</w:t>
            </w:r>
          </w:p>
          <w:p w14:paraId="6188D74E" w14:textId="77777777" w:rsidR="00B63369" w:rsidRPr="00B63369" w:rsidRDefault="00B63369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63369">
              <w:rPr>
                <w:rFonts w:ascii="Arial" w:hAnsi="Arial" w:cs="Arial"/>
                <w:color w:val="000000" w:themeColor="text1"/>
                <w:sz w:val="18"/>
                <w:szCs w:val="18"/>
              </w:rPr>
              <w:t>Az uniós joggal ellentétes az is, ha az elévülés kezdő időpontjának meghatározása céljából azt az időpontot veszik figyelembe, amikor a nemzeti legfelsőbb bíróság döntést hozott a fogyasztókkal kötött szerződésekbe foglalt kikötések tisztességtelen jellegéről, vagy azt az időpontot, amikor az EU Bíróság az irányelv értelmezéséről határozott.</w:t>
            </w:r>
          </w:p>
        </w:tc>
      </w:tr>
      <w:tr w:rsidR="00B63369" w:rsidRPr="00BA524A" w14:paraId="61E221FE" w14:textId="77777777" w:rsidTr="009B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4F602DB8" w14:textId="77777777" w:rsidR="00B63369" w:rsidRPr="00BA524A" w:rsidRDefault="00B63369" w:rsidP="009B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5" w:history="1">
              <w:r w:rsidRPr="0030571E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>C-658/24.</w:t>
              </w:r>
            </w:hyperlink>
          </w:p>
        </w:tc>
        <w:tc>
          <w:tcPr>
            <w:tcW w:w="7224" w:type="dxa"/>
            <w:shd w:val="clear" w:color="auto" w:fill="FFFFFF" w:themeFill="background1"/>
          </w:tcPr>
          <w:p w14:paraId="37C6D4E5" w14:textId="77777777" w:rsidR="00B63369" w:rsidRPr="00BA524A" w:rsidRDefault="00B63369" w:rsidP="009B7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30571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Élelmiszerkereskedelem: </w:t>
            </w:r>
            <w:r w:rsidRPr="0030571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 nagy </w:t>
            </w:r>
            <w:proofErr w:type="spellStart"/>
            <w:r w:rsidRPr="0030571E">
              <w:rPr>
                <w:rFonts w:ascii="Arial" w:hAnsi="Arial" w:cs="Arial"/>
                <w:color w:val="000000" w:themeColor="text1"/>
                <w:sz w:val="18"/>
                <w:szCs w:val="18"/>
              </w:rPr>
              <w:t>árbevételű</w:t>
            </w:r>
            <w:proofErr w:type="spellEnd"/>
            <w:r w:rsidRPr="0030571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kereskedő cégek számára kötelező </w:t>
            </w:r>
            <w:proofErr w:type="spellStart"/>
            <w:r w:rsidRPr="0030571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akciózást</w:t>
            </w:r>
            <w:proofErr w:type="spellEnd"/>
            <w:r w:rsidRPr="0030571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előíró magyar szabályozás</w:t>
            </w:r>
            <w:r w:rsidRPr="0030571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ellentétes az uniós joggal.</w:t>
            </w:r>
          </w:p>
        </w:tc>
      </w:tr>
      <w:tr w:rsidR="00B63369" w:rsidRPr="00BA524A" w14:paraId="179CE7A3" w14:textId="77777777" w:rsidTr="009B7201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282D8527" w14:textId="77777777" w:rsidR="00B63369" w:rsidRPr="00BA524A" w:rsidRDefault="00B63369" w:rsidP="009B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6" w:history="1">
              <w:r w:rsidRPr="0030571E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>C-744/24.</w:t>
              </w:r>
            </w:hyperlink>
          </w:p>
        </w:tc>
        <w:tc>
          <w:tcPr>
            <w:tcW w:w="7224" w:type="dxa"/>
            <w:shd w:val="clear" w:color="auto" w:fill="FFFFFF" w:themeFill="background1"/>
          </w:tcPr>
          <w:p w14:paraId="7559F870" w14:textId="77777777" w:rsidR="00B63369" w:rsidRPr="00BA524A" w:rsidRDefault="00B63369" w:rsidP="009B7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A hitelhez kapcsolódó hitelbiztosítás díja után banki kamat nem állapítható meg. </w:t>
            </w:r>
            <w:r w:rsidRPr="0030571E">
              <w:rPr>
                <w:rFonts w:ascii="Arial" w:hAnsi="Arial" w:cs="Arial"/>
                <w:color w:val="000000" w:themeColor="text1"/>
                <w:sz w:val="18"/>
                <w:szCs w:val="18"/>
              </w:rPr>
              <w:t>A hitelkamatláb ugyanis csak a hitel összegére vonatkozhat és nem foglalhatja magában a hitelhez kapcsolódó költségek megfizetésére szánt és az adósnak ténylegesen nem folyósított összeget.</w:t>
            </w:r>
          </w:p>
        </w:tc>
      </w:tr>
    </w:tbl>
    <w:p w14:paraId="45079123" w14:textId="77777777" w:rsidR="00B63369" w:rsidRPr="00E6205A" w:rsidRDefault="00B63369" w:rsidP="00B63369">
      <w:pPr>
        <w:jc w:val="both"/>
        <w:rPr>
          <w:rFonts w:ascii="Arial" w:hAnsi="Arial" w:cs="Arial"/>
          <w:sz w:val="20"/>
          <w:szCs w:val="20"/>
        </w:rPr>
      </w:pPr>
    </w:p>
    <w:p w14:paraId="759DF07A" w14:textId="3F034D5C" w:rsidR="007E1C5C" w:rsidRPr="00B63369" w:rsidRDefault="00B63369" w:rsidP="00B63369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B63369">
        <w:rPr>
          <w:rFonts w:ascii="Arial" w:hAnsi="Arial" w:cs="Arial"/>
          <w:b/>
          <w:bCs/>
          <w:color w:val="000000" w:themeColor="text1"/>
          <w:sz w:val="28"/>
          <w:szCs w:val="28"/>
        </w:rPr>
        <w:t>D. Mesterséges intelligencia hírek</w:t>
      </w:r>
    </w:p>
    <w:p w14:paraId="21C95EAF" w14:textId="77777777" w:rsidR="00B63369" w:rsidRDefault="00B63369" w:rsidP="00B63369">
      <w:pPr>
        <w:pStyle w:val="Cmsor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16" w:name="_Toc233616199"/>
      <w:bookmarkStart w:id="117" w:name="_Toc233616358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1. A </w:t>
      </w:r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Wi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-Fi segítségével ellenőrzi a Microsoft </w:t>
      </w:r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Teams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 munkavállalói jelenlétet és mozgást</w:t>
      </w:r>
      <w:bookmarkEnd w:id="116"/>
      <w:bookmarkEnd w:id="117"/>
    </w:p>
    <w:p w14:paraId="7C283535" w14:textId="608C1B14" w:rsidR="00B63369" w:rsidRDefault="00B63369" w:rsidP="00B633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2026. júniusától elérhető a Microsoft </w:t>
      </w:r>
      <w:proofErr w:type="spellStart"/>
      <w:r>
        <w:rPr>
          <w:rFonts w:ascii="Arial" w:hAnsi="Arial" w:cs="Arial"/>
          <w:sz w:val="20"/>
          <w:szCs w:val="20"/>
        </w:rPr>
        <w:t>Teams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Pr="006133BD">
          <w:rPr>
            <w:rStyle w:val="Hiperhivatkozs"/>
            <w:rFonts w:ascii="Arial" w:hAnsi="Arial" w:cs="Arial"/>
            <w:sz w:val="20"/>
            <w:szCs w:val="20"/>
          </w:rPr>
          <w:t>újabb szolgáltatása</w:t>
        </w:r>
      </w:hyperlink>
      <w:r>
        <w:rPr>
          <w:rFonts w:ascii="Arial" w:hAnsi="Arial" w:cs="Arial"/>
          <w:sz w:val="20"/>
          <w:szCs w:val="20"/>
        </w:rPr>
        <w:t>, mely a wifi hálózat segítségével követi a munkavállalók mozgását. Ez lehetővé teszi a munkavállalók munkahelyi becsekkolását, illetve mozgásuk követését is. Az új szolgáltatás komoly adatvédelmi kihívásokat rejteget, hiszen a munkavállalók ellenőrzése a GDPR alapján ilyen módon nem kivitelezhető, a mozgásra vonatkozó adat pedig érzékeny adatnak minősül.</w:t>
      </w:r>
    </w:p>
    <w:p w14:paraId="2D8E1A55" w14:textId="77777777" w:rsidR="00B63369" w:rsidRDefault="00B63369" w:rsidP="00B63369">
      <w:pPr>
        <w:jc w:val="both"/>
        <w:rPr>
          <w:rFonts w:ascii="Arial" w:hAnsi="Arial" w:cs="Arial"/>
          <w:sz w:val="20"/>
          <w:szCs w:val="20"/>
        </w:rPr>
      </w:pPr>
    </w:p>
    <w:p w14:paraId="3F94EDE5" w14:textId="5B97EE5D" w:rsidR="00B63369" w:rsidRPr="00E46D09" w:rsidRDefault="00B63369" w:rsidP="00B63369">
      <w:pPr>
        <w:pStyle w:val="Cmsor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18" w:name="_Toc233616201"/>
      <w:bookmarkStart w:id="119" w:name="_Toc233616360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Pr="00E46D09">
        <w:rPr>
          <w:rFonts w:ascii="Arial" w:hAnsi="Arial" w:cs="Arial"/>
          <w:b/>
          <w:bCs/>
          <w:color w:val="000000" w:themeColor="text1"/>
          <w:sz w:val="24"/>
          <w:szCs w:val="24"/>
        </w:rPr>
        <w:t>. A "</w:t>
      </w:r>
      <w:proofErr w:type="spellStart"/>
      <w:r w:rsidRPr="00E46D09">
        <w:rPr>
          <w:rFonts w:ascii="Arial" w:hAnsi="Arial" w:cs="Arial"/>
          <w:b/>
          <w:bCs/>
          <w:color w:val="000000" w:themeColor="text1"/>
          <w:sz w:val="24"/>
          <w:szCs w:val="24"/>
        </w:rPr>
        <w:t>shadow</w:t>
      </w:r>
      <w:proofErr w:type="spellEnd"/>
      <w:r w:rsidRPr="00E46D0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AI" veszélyére figyelmeztet az Európai Adatvédelmi Biztos</w:t>
      </w:r>
      <w:bookmarkEnd w:id="118"/>
      <w:bookmarkEnd w:id="119"/>
    </w:p>
    <w:p w14:paraId="4F773AD0" w14:textId="79F7B4D7" w:rsidR="00B63369" w:rsidRDefault="00B63369" w:rsidP="00B63369">
      <w:pPr>
        <w:jc w:val="both"/>
        <w:rPr>
          <w:rFonts w:ascii="Arial" w:hAnsi="Arial" w:cs="Arial"/>
          <w:sz w:val="20"/>
          <w:szCs w:val="20"/>
        </w:rPr>
      </w:pPr>
      <w:r w:rsidRPr="00E46D09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E46D09">
        <w:rPr>
          <w:rFonts w:ascii="Arial" w:hAnsi="Arial" w:cs="Arial"/>
          <w:sz w:val="20"/>
          <w:szCs w:val="20"/>
        </w:rPr>
        <w:t>Shadow</w:t>
      </w:r>
      <w:proofErr w:type="spellEnd"/>
      <w:r w:rsidRPr="00E46D09">
        <w:rPr>
          <w:rFonts w:ascii="Arial" w:hAnsi="Arial" w:cs="Arial"/>
          <w:sz w:val="20"/>
          <w:szCs w:val="20"/>
        </w:rPr>
        <w:t xml:space="preserve"> AI (magyarul „árnyék MI” vagy „árnyék-intelligencia”) </w:t>
      </w:r>
      <w:r>
        <w:rPr>
          <w:rFonts w:ascii="Arial" w:hAnsi="Arial" w:cs="Arial"/>
          <w:sz w:val="20"/>
          <w:szCs w:val="20"/>
        </w:rPr>
        <w:t>a</w:t>
      </w:r>
      <w:r w:rsidRPr="00E46D09">
        <w:rPr>
          <w:rFonts w:ascii="Arial" w:hAnsi="Arial" w:cs="Arial"/>
          <w:sz w:val="20"/>
          <w:szCs w:val="20"/>
        </w:rPr>
        <w:t xml:space="preserve"> mesterséges intelligencia eszközök és alkalmazások vállalaton belüli, nem hivatalos, az IT-részleg jóváhagyása vagy tudta nélkül történő használatát jelenti.</w:t>
      </w:r>
      <w:r>
        <w:rPr>
          <w:rFonts w:ascii="Arial" w:hAnsi="Arial" w:cs="Arial"/>
          <w:sz w:val="20"/>
          <w:szCs w:val="20"/>
        </w:rPr>
        <w:t xml:space="preserve"> </w:t>
      </w:r>
      <w:r w:rsidRPr="00E46D09">
        <w:rPr>
          <w:rFonts w:ascii="Arial" w:hAnsi="Arial" w:cs="Arial"/>
          <w:sz w:val="20"/>
          <w:szCs w:val="20"/>
        </w:rPr>
        <w:t xml:space="preserve">Az AI gyors terjedése új lehetőségeket hoz, de a </w:t>
      </w:r>
      <w:proofErr w:type="spellStart"/>
      <w:r w:rsidRPr="00E46D09">
        <w:rPr>
          <w:rFonts w:ascii="Arial" w:hAnsi="Arial" w:cs="Arial"/>
          <w:sz w:val="20"/>
          <w:szCs w:val="20"/>
        </w:rPr>
        <w:t>Shadow</w:t>
      </w:r>
      <w:proofErr w:type="spellEnd"/>
      <w:r w:rsidRPr="00E46D09">
        <w:rPr>
          <w:rFonts w:ascii="Arial" w:hAnsi="Arial" w:cs="Arial"/>
          <w:sz w:val="20"/>
          <w:szCs w:val="20"/>
        </w:rPr>
        <w:t xml:space="preserve"> AI jelensége komoly adatvédelmi és biztonsági kockázatokat rejt. Az </w:t>
      </w:r>
      <w:hyperlink r:id="rId18" w:history="1">
        <w:r w:rsidRPr="00E46D09">
          <w:rPr>
            <w:rStyle w:val="Hiperhivatkozs"/>
            <w:rFonts w:ascii="Arial" w:hAnsi="Arial" w:cs="Arial"/>
            <w:sz w:val="20"/>
            <w:szCs w:val="20"/>
          </w:rPr>
          <w:t>EDPS</w:t>
        </w:r>
      </w:hyperlink>
      <w:r w:rsidRPr="00E46D09">
        <w:rPr>
          <w:rFonts w:ascii="Arial" w:hAnsi="Arial" w:cs="Arial"/>
          <w:sz w:val="20"/>
          <w:szCs w:val="20"/>
        </w:rPr>
        <w:t xml:space="preserve"> célja biztosítani, hogy az innováció ne menjen a </w:t>
      </w:r>
      <w:r w:rsidRPr="00E46D09">
        <w:rPr>
          <w:rFonts w:ascii="Arial" w:hAnsi="Arial" w:cs="Arial"/>
          <w:sz w:val="20"/>
          <w:szCs w:val="20"/>
        </w:rPr>
        <w:lastRenderedPageBreak/>
        <w:t>személyes adatok védelmének rovására. Ha adatokat táplálnak nem engedélyezett AI-rendszerekbe, az jogi és átláthatósági vakfoltot hoz létre, mivel hiányoznak a feldolgozás jogalapjai, megtartási szabályai és a nemzetközi adattovábbítási garanciák. Ezek az eszközök súlyos biztonsági sebezhetőségeket teremthetnek (pl. jogosulatlan csatlakozás megbeszélésekhez), ami megnehezíti az érintettek jogainak érvényesítését és személyes adat</w:t>
      </w:r>
      <w:r>
        <w:rPr>
          <w:rFonts w:ascii="Arial" w:hAnsi="Arial" w:cs="Arial"/>
          <w:sz w:val="20"/>
          <w:szCs w:val="20"/>
        </w:rPr>
        <w:t xml:space="preserve"> </w:t>
      </w:r>
      <w:r w:rsidRPr="00E46D09">
        <w:rPr>
          <w:rFonts w:ascii="Arial" w:hAnsi="Arial" w:cs="Arial"/>
          <w:sz w:val="20"/>
          <w:szCs w:val="20"/>
        </w:rPr>
        <w:t>szivárgás</w:t>
      </w:r>
      <w:r>
        <w:rPr>
          <w:rFonts w:ascii="Arial" w:hAnsi="Arial" w:cs="Arial"/>
          <w:sz w:val="20"/>
          <w:szCs w:val="20"/>
        </w:rPr>
        <w:t>á</w:t>
      </w:r>
      <w:r w:rsidRPr="00E46D09">
        <w:rPr>
          <w:rFonts w:ascii="Arial" w:hAnsi="Arial" w:cs="Arial"/>
          <w:sz w:val="20"/>
          <w:szCs w:val="20"/>
        </w:rPr>
        <w:t xml:space="preserve">hoz </w:t>
      </w:r>
      <w:r>
        <w:rPr>
          <w:rFonts w:ascii="Arial" w:hAnsi="Arial" w:cs="Arial"/>
          <w:sz w:val="20"/>
          <w:szCs w:val="20"/>
        </w:rPr>
        <w:t xml:space="preserve">is </w:t>
      </w:r>
      <w:r w:rsidRPr="00E46D09">
        <w:rPr>
          <w:rFonts w:ascii="Arial" w:hAnsi="Arial" w:cs="Arial"/>
          <w:sz w:val="20"/>
          <w:szCs w:val="20"/>
        </w:rPr>
        <w:t>vezethet. A kockázatok kezelése proaktív AI</w:t>
      </w:r>
      <w:r w:rsidRPr="00E46D09">
        <w:rPr>
          <w:rFonts w:ascii="Cambria Math" w:hAnsi="Cambria Math" w:cs="Cambria Math"/>
          <w:sz w:val="20"/>
          <w:szCs w:val="20"/>
        </w:rPr>
        <w:t>‑</w:t>
      </w:r>
      <w:r w:rsidRPr="00E46D09">
        <w:rPr>
          <w:rFonts w:ascii="Arial" w:hAnsi="Arial" w:cs="Arial"/>
          <w:sz w:val="20"/>
          <w:szCs w:val="20"/>
        </w:rPr>
        <w:t>kormányzást, technikai kontrollokat (</w:t>
      </w:r>
      <w:proofErr w:type="spellStart"/>
      <w:r w:rsidRPr="00E46D09">
        <w:rPr>
          <w:rFonts w:ascii="Arial" w:hAnsi="Arial" w:cs="Arial"/>
          <w:sz w:val="20"/>
          <w:szCs w:val="20"/>
        </w:rPr>
        <w:t>domainblokkolás</w:t>
      </w:r>
      <w:proofErr w:type="spellEnd"/>
      <w:r w:rsidRPr="00E46D09">
        <w:rPr>
          <w:rFonts w:ascii="Arial" w:hAnsi="Arial" w:cs="Arial"/>
          <w:sz w:val="20"/>
          <w:szCs w:val="20"/>
        </w:rPr>
        <w:t xml:space="preserve">, DLP, </w:t>
      </w:r>
      <w:proofErr w:type="spellStart"/>
      <w:r w:rsidRPr="00E46D09">
        <w:rPr>
          <w:rFonts w:ascii="Arial" w:hAnsi="Arial" w:cs="Arial"/>
          <w:sz w:val="20"/>
          <w:szCs w:val="20"/>
        </w:rPr>
        <w:t>endpoint</w:t>
      </w:r>
      <w:proofErr w:type="spellEnd"/>
      <w:r w:rsidRPr="00E46D09">
        <w:rPr>
          <w:rFonts w:ascii="Cambria Math" w:hAnsi="Cambria Math" w:cs="Cambria Math"/>
          <w:sz w:val="20"/>
          <w:szCs w:val="20"/>
        </w:rPr>
        <w:t>‑</w:t>
      </w:r>
      <w:r w:rsidRPr="00E46D09">
        <w:rPr>
          <w:rFonts w:ascii="Arial" w:hAnsi="Arial" w:cs="Arial"/>
          <w:sz w:val="20"/>
          <w:szCs w:val="20"/>
        </w:rPr>
        <w:t>korlátozások), jóváhagyott biztonságos platformok biztosítását és folyamatos dolgozói tudatosságnövelést igényel, több szakterület szoros együttműködésével.</w:t>
      </w:r>
    </w:p>
    <w:p w14:paraId="2C18287D" w14:textId="77777777" w:rsidR="00B63369" w:rsidRDefault="00B63369" w:rsidP="00B63369">
      <w:pPr>
        <w:jc w:val="both"/>
        <w:rPr>
          <w:rFonts w:ascii="Arial" w:hAnsi="Arial" w:cs="Arial"/>
          <w:sz w:val="20"/>
          <w:szCs w:val="20"/>
        </w:rPr>
      </w:pPr>
    </w:p>
    <w:p w14:paraId="7398EFC9" w14:textId="7CB5DF08" w:rsidR="00B63369" w:rsidRPr="006C6F28" w:rsidRDefault="004A3CFC" w:rsidP="00B63369">
      <w:pPr>
        <w:pStyle w:val="Cmsor2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20" w:name="_Toc233616204"/>
      <w:bookmarkStart w:id="121" w:name="_Toc233616363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="00B63369" w:rsidRPr="006C6F28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="00B633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Gyakorlati kódex az MI által generált tartalmak jelöléséről és </w:t>
      </w:r>
      <w:proofErr w:type="spellStart"/>
      <w:r w:rsidR="00B63369">
        <w:rPr>
          <w:rFonts w:ascii="Arial" w:hAnsi="Arial" w:cs="Arial"/>
          <w:b/>
          <w:bCs/>
          <w:color w:val="000000" w:themeColor="text1"/>
          <w:sz w:val="24"/>
          <w:szCs w:val="24"/>
        </w:rPr>
        <w:t>cimkézéséről</w:t>
      </w:r>
      <w:bookmarkEnd w:id="120"/>
      <w:bookmarkEnd w:id="121"/>
      <w:proofErr w:type="spellEnd"/>
    </w:p>
    <w:p w14:paraId="4D33DA52" w14:textId="4290DC0D" w:rsidR="00B63369" w:rsidRDefault="00B63369" w:rsidP="00B63369">
      <w:pPr>
        <w:jc w:val="both"/>
        <w:rPr>
          <w:rFonts w:ascii="Arial" w:hAnsi="Arial" w:cs="Arial"/>
          <w:sz w:val="20"/>
          <w:szCs w:val="20"/>
        </w:rPr>
      </w:pPr>
      <w:r w:rsidRPr="006C6F28">
        <w:rPr>
          <w:rFonts w:ascii="Arial" w:hAnsi="Arial" w:cs="Arial"/>
          <w:sz w:val="20"/>
          <w:szCs w:val="20"/>
        </w:rPr>
        <w:t xml:space="preserve">Az Európai Bizottság közzétette a mesterséges intelligencia által létrehozott tartalmak jelölésére és címkézésére vonatkozó végleges </w:t>
      </w:r>
      <w:hyperlink r:id="rId19" w:history="1">
        <w:r w:rsidRPr="00875228">
          <w:rPr>
            <w:rStyle w:val="Hiperhivatkozs"/>
            <w:rFonts w:ascii="Arial" w:hAnsi="Arial" w:cs="Arial"/>
            <w:sz w:val="20"/>
            <w:szCs w:val="20"/>
          </w:rPr>
          <w:t>gyakorlati kódexet</w:t>
        </w:r>
      </w:hyperlink>
      <w:r w:rsidRPr="006C6F28">
        <w:rPr>
          <w:rFonts w:ascii="Arial" w:hAnsi="Arial" w:cs="Arial"/>
          <w:sz w:val="20"/>
          <w:szCs w:val="20"/>
        </w:rPr>
        <w:t>. A kódex önkéntes, és gyakorlati lépéseket határoz meg annak érdekében, hogy segítse a generatív mesterségesintelligencia-rendszerek (MI-rendszerek) szolgáltatóit és alkalmazóit a 2026. augusztus 2-tól alkalmazandó</w:t>
      </w:r>
      <w:r>
        <w:rPr>
          <w:rFonts w:ascii="Arial" w:hAnsi="Arial" w:cs="Arial"/>
          <w:sz w:val="20"/>
          <w:szCs w:val="20"/>
        </w:rPr>
        <w:t xml:space="preserve"> (az időpont </w:t>
      </w:r>
      <w:r w:rsidR="00B9602C">
        <w:rPr>
          <w:rFonts w:ascii="Arial" w:hAnsi="Arial" w:cs="Arial"/>
          <w:sz w:val="20"/>
          <w:szCs w:val="20"/>
        </w:rPr>
        <w:t xml:space="preserve">december 2-re </w:t>
      </w:r>
      <w:r>
        <w:rPr>
          <w:rFonts w:ascii="Arial" w:hAnsi="Arial" w:cs="Arial"/>
          <w:sz w:val="20"/>
          <w:szCs w:val="20"/>
        </w:rPr>
        <w:t>változ</w:t>
      </w:r>
      <w:r w:rsidR="00B9602C">
        <w:rPr>
          <w:rFonts w:ascii="Arial" w:hAnsi="Arial" w:cs="Arial"/>
          <w:sz w:val="20"/>
          <w:szCs w:val="20"/>
        </w:rPr>
        <w:t>ott</w:t>
      </w:r>
      <w:r>
        <w:rPr>
          <w:rFonts w:ascii="Arial" w:hAnsi="Arial" w:cs="Arial"/>
          <w:sz w:val="20"/>
          <w:szCs w:val="20"/>
        </w:rPr>
        <w:t>)</w:t>
      </w:r>
      <w:r w:rsidRPr="006C6F28">
        <w:rPr>
          <w:rFonts w:ascii="Arial" w:hAnsi="Arial" w:cs="Arial"/>
          <w:sz w:val="20"/>
          <w:szCs w:val="20"/>
        </w:rPr>
        <w:t>, a mesterséges intelligenciáról szóló jogszabály átláthatósági kötelezettségeinek teljesítésében.</w:t>
      </w:r>
      <w:r>
        <w:rPr>
          <w:rFonts w:ascii="Arial" w:hAnsi="Arial" w:cs="Arial"/>
          <w:sz w:val="20"/>
          <w:szCs w:val="20"/>
        </w:rPr>
        <w:t xml:space="preserve"> </w:t>
      </w:r>
      <w:r w:rsidRPr="006C6F28">
        <w:rPr>
          <w:rFonts w:ascii="Arial" w:hAnsi="Arial" w:cs="Arial"/>
          <w:sz w:val="20"/>
          <w:szCs w:val="20"/>
        </w:rPr>
        <w:t xml:space="preserve">Ettől az időponttól kezdve a mesterséges intelligenciáról szóló jogszabály a kulcsfontosságú esetekben egyértelmű címkézést ír elő. A közérdekű ügyekben közzétett </w:t>
      </w:r>
      <w:proofErr w:type="spellStart"/>
      <w:r>
        <w:rPr>
          <w:rFonts w:ascii="Arial" w:hAnsi="Arial" w:cs="Arial"/>
          <w:sz w:val="20"/>
          <w:szCs w:val="20"/>
        </w:rPr>
        <w:t>d</w:t>
      </w:r>
      <w:r w:rsidRPr="006C6F28">
        <w:rPr>
          <w:rFonts w:ascii="Arial" w:hAnsi="Arial" w:cs="Arial"/>
          <w:sz w:val="20"/>
          <w:szCs w:val="20"/>
        </w:rPr>
        <w:t>eepfake-eket</w:t>
      </w:r>
      <w:proofErr w:type="spellEnd"/>
      <w:r w:rsidRPr="006C6F28">
        <w:rPr>
          <w:rFonts w:ascii="Arial" w:hAnsi="Arial" w:cs="Arial"/>
          <w:sz w:val="20"/>
          <w:szCs w:val="20"/>
        </w:rPr>
        <w:t xml:space="preserve"> és mesterséges intelligencia által generált vagy mesterséges intelligencia által manipulált szövegeket egyértelműen fel kell tüntetni a címkén. A felhasználókat arról is tájékoztatni kell, ha interaktív MI-rendszerrel, például csevegőrobottal lépnek kapcsolatba. Ezek az átláthatósági követelmények segítenek az embereknek felismerni, ha a tartalmat mesterséges intelligencia hozta létre vagy módosította, csökkentve a megtévesztés és a manipuláció kockázatát.</w:t>
      </w:r>
      <w:r>
        <w:rPr>
          <w:rFonts w:ascii="Arial" w:hAnsi="Arial" w:cs="Arial"/>
          <w:sz w:val="20"/>
          <w:szCs w:val="20"/>
        </w:rPr>
        <w:t xml:space="preserve"> A használatra javasolt ikonokról </w:t>
      </w:r>
      <w:hyperlink r:id="rId20" w:history="1">
        <w:r w:rsidRPr="00AA5854">
          <w:rPr>
            <w:rStyle w:val="Hiperhivatkozs"/>
            <w:rFonts w:ascii="Arial" w:hAnsi="Arial" w:cs="Arial"/>
            <w:sz w:val="20"/>
            <w:szCs w:val="20"/>
          </w:rPr>
          <w:t>itt</w:t>
        </w:r>
      </w:hyperlink>
      <w:r>
        <w:rPr>
          <w:rFonts w:ascii="Arial" w:hAnsi="Arial" w:cs="Arial"/>
          <w:sz w:val="20"/>
          <w:szCs w:val="20"/>
        </w:rPr>
        <w:t xml:space="preserve"> található információ, a sajtóközlemény pedig </w:t>
      </w:r>
      <w:hyperlink r:id="rId21" w:history="1">
        <w:r w:rsidRPr="00471F98">
          <w:rPr>
            <w:rStyle w:val="Hiperhivatkozs"/>
            <w:rFonts w:ascii="Arial" w:hAnsi="Arial" w:cs="Arial"/>
            <w:sz w:val="20"/>
            <w:szCs w:val="20"/>
          </w:rPr>
          <w:t>itt</w:t>
        </w:r>
      </w:hyperlink>
      <w:r>
        <w:rPr>
          <w:rFonts w:ascii="Arial" w:hAnsi="Arial" w:cs="Arial"/>
          <w:sz w:val="20"/>
          <w:szCs w:val="20"/>
        </w:rPr>
        <w:t xml:space="preserve"> és </w:t>
      </w:r>
      <w:hyperlink r:id="rId22" w:history="1">
        <w:r w:rsidRPr="00E877E6">
          <w:rPr>
            <w:rStyle w:val="Hiperhivatkozs"/>
            <w:rFonts w:ascii="Arial" w:hAnsi="Arial" w:cs="Arial"/>
            <w:sz w:val="20"/>
            <w:szCs w:val="20"/>
          </w:rPr>
          <w:t>itt</w:t>
        </w:r>
      </w:hyperlink>
      <w:r>
        <w:rPr>
          <w:rFonts w:ascii="Arial" w:hAnsi="Arial" w:cs="Arial"/>
          <w:sz w:val="20"/>
          <w:szCs w:val="20"/>
        </w:rPr>
        <w:t xml:space="preserve"> érhető el.</w:t>
      </w:r>
    </w:p>
    <w:p w14:paraId="594B4FA2" w14:textId="77777777" w:rsidR="00B63369" w:rsidRDefault="00B63369" w:rsidP="00B63369">
      <w:pPr>
        <w:jc w:val="both"/>
        <w:rPr>
          <w:rFonts w:ascii="Arial" w:hAnsi="Arial" w:cs="Arial"/>
          <w:sz w:val="20"/>
          <w:szCs w:val="20"/>
        </w:rPr>
      </w:pPr>
    </w:p>
    <w:p w14:paraId="393ADD82" w14:textId="1CEA057F" w:rsidR="00B63369" w:rsidRPr="006C6F28" w:rsidRDefault="004A3CFC" w:rsidP="00B63369">
      <w:pPr>
        <w:pStyle w:val="Cmsor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22" w:name="_Toc233616205"/>
      <w:bookmarkStart w:id="123" w:name="_Toc233616364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  <w:r w:rsidR="00B63369" w:rsidRPr="006C6F28">
        <w:rPr>
          <w:rFonts w:ascii="Arial" w:hAnsi="Arial" w:cs="Arial"/>
          <w:b/>
          <w:bCs/>
          <w:color w:val="000000" w:themeColor="text1"/>
          <w:sz w:val="24"/>
          <w:szCs w:val="24"/>
        </w:rPr>
        <w:t>. Gomba módra szaporodnak az egészségügyi MI felhasználások</w:t>
      </w:r>
      <w:bookmarkEnd w:id="122"/>
      <w:bookmarkEnd w:id="123"/>
    </w:p>
    <w:p w14:paraId="55FF8A34" w14:textId="360A0B2C" w:rsidR="007E1C5C" w:rsidRDefault="00B63369" w:rsidP="00DE1480">
      <w:pPr>
        <w:jc w:val="both"/>
        <w:rPr>
          <w:rFonts w:ascii="Arial" w:hAnsi="Arial" w:cs="Arial"/>
          <w:sz w:val="20"/>
          <w:szCs w:val="20"/>
        </w:rPr>
      </w:pPr>
      <w:r w:rsidRPr="00D5695F">
        <w:rPr>
          <w:rFonts w:ascii="Arial" w:hAnsi="Arial" w:cs="Arial"/>
          <w:sz w:val="20"/>
          <w:szCs w:val="20"/>
        </w:rPr>
        <w:t>Az OPEN AI-t HETENTE 230 000 000 felhasználó kérdezi egészségügyi problémáival kapcsolatosan, 40 millió felhasználó pedig minden nap használja. Ezek keretében feltöltik a leleteket, megadják a tüneteket, elemeztetik az egészségügyi vizsgálatok eredményeit stb. Ez az intenzitás valamennyi kontinenst érinti.</w:t>
      </w:r>
      <w:r>
        <w:rPr>
          <w:rFonts w:ascii="Arial" w:hAnsi="Arial" w:cs="Arial"/>
          <w:sz w:val="20"/>
          <w:szCs w:val="20"/>
        </w:rPr>
        <w:t xml:space="preserve"> </w:t>
      </w:r>
      <w:r w:rsidRPr="00D5695F">
        <w:rPr>
          <w:rFonts w:ascii="Arial" w:hAnsi="Arial" w:cs="Arial"/>
          <w:sz w:val="20"/>
          <w:szCs w:val="20"/>
        </w:rPr>
        <w:t xml:space="preserve">Egymás után jelennek meg az egészségügyi </w:t>
      </w:r>
      <w:r>
        <w:rPr>
          <w:rFonts w:ascii="Arial" w:hAnsi="Arial" w:cs="Arial"/>
          <w:sz w:val="20"/>
          <w:szCs w:val="20"/>
        </w:rPr>
        <w:t>M</w:t>
      </w:r>
      <w:r w:rsidRPr="00D5695F">
        <w:rPr>
          <w:rFonts w:ascii="Arial" w:hAnsi="Arial" w:cs="Arial"/>
          <w:sz w:val="20"/>
          <w:szCs w:val="20"/>
        </w:rPr>
        <w:t>I modellek.</w:t>
      </w:r>
      <w:r>
        <w:rPr>
          <w:rFonts w:ascii="Arial" w:hAnsi="Arial" w:cs="Arial"/>
          <w:sz w:val="20"/>
          <w:szCs w:val="20"/>
        </w:rPr>
        <w:t xml:space="preserve"> </w:t>
      </w:r>
      <w:r w:rsidRPr="00D5695F">
        <w:rPr>
          <w:rFonts w:ascii="Arial" w:hAnsi="Arial" w:cs="Arial"/>
          <w:sz w:val="20"/>
          <w:szCs w:val="20"/>
        </w:rPr>
        <w:t xml:space="preserve">Az amerikai orvosi kamara szerint az amerikai orvosok 81%-a minden nap használ </w:t>
      </w:r>
      <w:r>
        <w:rPr>
          <w:rFonts w:ascii="Arial" w:hAnsi="Arial" w:cs="Arial"/>
          <w:sz w:val="20"/>
          <w:szCs w:val="20"/>
        </w:rPr>
        <w:t>M</w:t>
      </w:r>
      <w:r w:rsidRPr="00D5695F">
        <w:rPr>
          <w:rFonts w:ascii="Arial" w:hAnsi="Arial" w:cs="Arial"/>
          <w:sz w:val="20"/>
          <w:szCs w:val="20"/>
        </w:rPr>
        <w:t>I-t a munkája során.</w:t>
      </w:r>
      <w:r>
        <w:rPr>
          <w:rFonts w:ascii="Arial" w:hAnsi="Arial" w:cs="Arial"/>
          <w:sz w:val="20"/>
          <w:szCs w:val="20"/>
        </w:rPr>
        <w:t xml:space="preserve"> </w:t>
      </w:r>
      <w:r w:rsidRPr="00D5695F">
        <w:rPr>
          <w:rFonts w:ascii="Arial" w:hAnsi="Arial" w:cs="Arial"/>
          <w:sz w:val="20"/>
          <w:szCs w:val="20"/>
        </w:rPr>
        <w:t xml:space="preserve">Az elemzés kitér arra, hogy a </w:t>
      </w:r>
      <w:r>
        <w:rPr>
          <w:rFonts w:ascii="Arial" w:hAnsi="Arial" w:cs="Arial"/>
          <w:sz w:val="20"/>
          <w:szCs w:val="20"/>
        </w:rPr>
        <w:t xml:space="preserve">nagy </w:t>
      </w:r>
      <w:r w:rsidRPr="00D5695F">
        <w:rPr>
          <w:rFonts w:ascii="Arial" w:hAnsi="Arial" w:cs="Arial"/>
          <w:sz w:val="20"/>
          <w:szCs w:val="20"/>
        </w:rPr>
        <w:t>modell</w:t>
      </w:r>
      <w:r>
        <w:rPr>
          <w:rFonts w:ascii="Arial" w:hAnsi="Arial" w:cs="Arial"/>
          <w:sz w:val="20"/>
          <w:szCs w:val="20"/>
        </w:rPr>
        <w:t>ek</w:t>
      </w:r>
      <w:r w:rsidRPr="00D5695F">
        <w:rPr>
          <w:rFonts w:ascii="Arial" w:hAnsi="Arial" w:cs="Arial"/>
          <w:sz w:val="20"/>
          <w:szCs w:val="20"/>
        </w:rPr>
        <w:t xml:space="preserve"> min</w:t>
      </w:r>
      <w:r>
        <w:rPr>
          <w:rFonts w:ascii="Arial" w:hAnsi="Arial" w:cs="Arial"/>
          <w:sz w:val="20"/>
          <w:szCs w:val="20"/>
        </w:rPr>
        <w:t>d</w:t>
      </w:r>
      <w:r w:rsidRPr="00D5695F">
        <w:rPr>
          <w:rFonts w:ascii="Arial" w:hAnsi="Arial" w:cs="Arial"/>
          <w:sz w:val="20"/>
          <w:szCs w:val="20"/>
        </w:rPr>
        <w:t xml:space="preserve">egyike nagyon jó, de mindegyik felmutat kockázatokat. Az első az, hogy nem adatminimalizálásra, hanem maximalizálásra törekszenek, hiszen így működnek megfelelően. Emellett a feltöltött adatok tekintetében a </w:t>
      </w:r>
      <w:proofErr w:type="spellStart"/>
      <w:r w:rsidRPr="00D5695F">
        <w:rPr>
          <w:rFonts w:ascii="Arial" w:hAnsi="Arial" w:cs="Arial"/>
          <w:sz w:val="20"/>
          <w:szCs w:val="20"/>
        </w:rPr>
        <w:t>Perplexity</w:t>
      </w:r>
      <w:proofErr w:type="spellEnd"/>
      <w:r w:rsidRPr="00D5695F">
        <w:rPr>
          <w:rFonts w:ascii="Arial" w:hAnsi="Arial" w:cs="Arial"/>
          <w:sz w:val="20"/>
          <w:szCs w:val="20"/>
        </w:rPr>
        <w:t xml:space="preserve"> kivételével sehol nincsen törlésre előírt </w:t>
      </w:r>
      <w:proofErr w:type="gramStart"/>
      <w:r w:rsidRPr="00D5695F">
        <w:rPr>
          <w:rFonts w:ascii="Arial" w:hAnsi="Arial" w:cs="Arial"/>
          <w:sz w:val="20"/>
          <w:szCs w:val="20"/>
        </w:rPr>
        <w:t>határidő !</w:t>
      </w:r>
      <w:proofErr w:type="gramEnd"/>
      <w:r w:rsidRPr="00D5695F">
        <w:rPr>
          <w:rFonts w:ascii="Arial" w:hAnsi="Arial" w:cs="Arial"/>
          <w:sz w:val="20"/>
          <w:szCs w:val="20"/>
        </w:rPr>
        <w:t xml:space="preserve"> Nem definiálják azt, hogy a feltöltött adatokat más célra fel </w:t>
      </w:r>
      <w:proofErr w:type="gramStart"/>
      <w:r w:rsidRPr="00D5695F">
        <w:rPr>
          <w:rFonts w:ascii="Arial" w:hAnsi="Arial" w:cs="Arial"/>
          <w:sz w:val="20"/>
          <w:szCs w:val="20"/>
        </w:rPr>
        <w:t>lehet e</w:t>
      </w:r>
      <w:proofErr w:type="gramEnd"/>
      <w:r w:rsidRPr="00D5695F">
        <w:rPr>
          <w:rFonts w:ascii="Arial" w:hAnsi="Arial" w:cs="Arial"/>
          <w:sz w:val="20"/>
          <w:szCs w:val="20"/>
        </w:rPr>
        <w:t xml:space="preserve"> használni. Nem ellenőrizhetőek a bevont harmadik felek. Nem gyakorolhatják </w:t>
      </w:r>
      <w:r>
        <w:rPr>
          <w:rFonts w:ascii="Arial" w:hAnsi="Arial" w:cs="Arial"/>
          <w:sz w:val="20"/>
          <w:szCs w:val="20"/>
        </w:rPr>
        <w:t xml:space="preserve">továbbá </w:t>
      </w:r>
      <w:r w:rsidRPr="00D5695F">
        <w:rPr>
          <w:rFonts w:ascii="Arial" w:hAnsi="Arial" w:cs="Arial"/>
          <w:sz w:val="20"/>
          <w:szCs w:val="20"/>
        </w:rPr>
        <w:t>az érintettek az adathordozási jogukat</w:t>
      </w:r>
      <w:r>
        <w:rPr>
          <w:rFonts w:ascii="Arial" w:hAnsi="Arial" w:cs="Arial"/>
          <w:sz w:val="20"/>
          <w:szCs w:val="20"/>
        </w:rPr>
        <w:t xml:space="preserve"> sem</w:t>
      </w:r>
      <w:r w:rsidRPr="00D5695F">
        <w:rPr>
          <w:rFonts w:ascii="Arial" w:hAnsi="Arial" w:cs="Arial"/>
          <w:sz w:val="20"/>
          <w:szCs w:val="20"/>
        </w:rPr>
        <w:t>.</w:t>
      </w:r>
    </w:p>
    <w:p w14:paraId="6234D29D" w14:textId="77777777" w:rsidR="00DE1480" w:rsidRDefault="00DE1480" w:rsidP="00DE1480">
      <w:pPr>
        <w:jc w:val="both"/>
        <w:rPr>
          <w:rFonts w:ascii="Arial" w:hAnsi="Arial" w:cs="Arial"/>
          <w:sz w:val="20"/>
          <w:szCs w:val="20"/>
        </w:rPr>
      </w:pPr>
    </w:p>
    <w:p w14:paraId="03D41853" w14:textId="1BFB7244" w:rsidR="00B9602C" w:rsidRDefault="00B9602C" w:rsidP="00DE14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További tartalmak az EU normák, illetve az adatvédelmi hírek között is találhatóak.</w:t>
      </w:r>
    </w:p>
    <w:p w14:paraId="05A1808C" w14:textId="77777777" w:rsidR="00B9602C" w:rsidRDefault="00B9602C" w:rsidP="00DE1480">
      <w:pPr>
        <w:jc w:val="both"/>
        <w:rPr>
          <w:rFonts w:ascii="Arial" w:hAnsi="Arial" w:cs="Arial"/>
          <w:sz w:val="20"/>
          <w:szCs w:val="20"/>
        </w:rPr>
      </w:pPr>
    </w:p>
    <w:p w14:paraId="299D7D37" w14:textId="58871179" w:rsidR="00DE1480" w:rsidRDefault="00DE1480" w:rsidP="00DE148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E1480">
        <w:rPr>
          <w:rFonts w:ascii="Arial" w:hAnsi="Arial" w:cs="Arial"/>
          <w:b/>
          <w:bCs/>
          <w:sz w:val="28"/>
          <w:szCs w:val="28"/>
        </w:rPr>
        <w:t>E. Adatvédelmi hírek</w:t>
      </w:r>
    </w:p>
    <w:p w14:paraId="6D991781" w14:textId="24298277" w:rsidR="00DE1480" w:rsidRPr="00B9602C" w:rsidRDefault="00B9602C" w:rsidP="00DE148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 w:rsidR="00DE1480" w:rsidRPr="00B9602C">
        <w:rPr>
          <w:rFonts w:ascii="Arial" w:hAnsi="Arial" w:cs="Arial"/>
          <w:b/>
          <w:bCs/>
        </w:rPr>
        <w:t>Idén az átláthatósági és tájékoztatási követelményeket vizsgálják az adatvédelmi hatóságok</w:t>
      </w:r>
    </w:p>
    <w:p w14:paraId="2527928C" w14:textId="77777777" w:rsidR="00DE1480" w:rsidRDefault="00DE1480" w:rsidP="00DE1480">
      <w:pPr>
        <w:jc w:val="both"/>
        <w:rPr>
          <w:rFonts w:ascii="Arial" w:hAnsi="Arial" w:cs="Arial"/>
          <w:sz w:val="20"/>
          <w:szCs w:val="20"/>
        </w:rPr>
      </w:pPr>
      <w:r w:rsidRPr="00A33EDA">
        <w:rPr>
          <w:rFonts w:ascii="Arial" w:hAnsi="Arial" w:cs="Arial"/>
          <w:sz w:val="20"/>
          <w:szCs w:val="20"/>
        </w:rPr>
        <w:t xml:space="preserve">Az Európai Adatvédelmi </w:t>
      </w:r>
      <w:proofErr w:type="spellStart"/>
      <w:r w:rsidRPr="00A33EDA">
        <w:rPr>
          <w:rFonts w:ascii="Arial" w:hAnsi="Arial" w:cs="Arial"/>
          <w:sz w:val="20"/>
          <w:szCs w:val="20"/>
        </w:rPr>
        <w:t>Testület</w:t>
      </w:r>
      <w:proofErr w:type="spellEnd"/>
      <w:r w:rsidRPr="00A33EDA">
        <w:rPr>
          <w:rFonts w:ascii="Arial" w:hAnsi="Arial" w:cs="Arial"/>
          <w:sz w:val="20"/>
          <w:szCs w:val="20"/>
        </w:rPr>
        <w:t xml:space="preserve"> (EDPB) megkezdte az ún. összehangolt végrehajtási kerethez (</w:t>
      </w:r>
      <w:proofErr w:type="spellStart"/>
      <w:r w:rsidRPr="00A33EDA">
        <w:rPr>
          <w:rFonts w:ascii="Arial" w:hAnsi="Arial" w:cs="Arial"/>
          <w:sz w:val="20"/>
          <w:szCs w:val="20"/>
        </w:rPr>
        <w:t>Coordinated</w:t>
      </w:r>
      <w:proofErr w:type="spellEnd"/>
      <w:r w:rsidRPr="00A33E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3EDA">
        <w:rPr>
          <w:rFonts w:ascii="Arial" w:hAnsi="Arial" w:cs="Arial"/>
          <w:sz w:val="20"/>
          <w:szCs w:val="20"/>
        </w:rPr>
        <w:t>Enforcement</w:t>
      </w:r>
      <w:proofErr w:type="spellEnd"/>
      <w:r w:rsidRPr="00A33EDA">
        <w:rPr>
          <w:rFonts w:ascii="Arial" w:hAnsi="Arial" w:cs="Arial"/>
          <w:sz w:val="20"/>
          <w:szCs w:val="20"/>
        </w:rPr>
        <w:t xml:space="preserve"> Framework – CEF) kapcsolódó, az idei évben a</w:t>
      </w:r>
      <w:r>
        <w:rPr>
          <w:rFonts w:ascii="Arial" w:hAnsi="Arial" w:cs="Arial"/>
          <w:sz w:val="20"/>
          <w:szCs w:val="20"/>
        </w:rPr>
        <w:t xml:space="preserve"> GDPR </w:t>
      </w:r>
      <w:r w:rsidRPr="00A33EDA">
        <w:rPr>
          <w:rFonts w:ascii="Arial" w:hAnsi="Arial" w:cs="Arial"/>
          <w:sz w:val="20"/>
          <w:szCs w:val="20"/>
        </w:rPr>
        <w:t xml:space="preserve">szerinti </w:t>
      </w:r>
      <w:hyperlink r:id="rId23" w:history="1">
        <w:r w:rsidRPr="00A33EDA">
          <w:rPr>
            <w:rStyle w:val="Hiperhivatkozs"/>
            <w:rFonts w:ascii="Arial" w:hAnsi="Arial" w:cs="Arial"/>
            <w:sz w:val="20"/>
            <w:szCs w:val="20"/>
          </w:rPr>
          <w:t>átláthatósági és tájékoztatási kötelezettségeknek való megfelelésre</w:t>
        </w:r>
      </w:hyperlink>
      <w:r w:rsidRPr="00A33EDA">
        <w:rPr>
          <w:rFonts w:ascii="Arial" w:hAnsi="Arial" w:cs="Arial"/>
          <w:sz w:val="20"/>
          <w:szCs w:val="20"/>
        </w:rPr>
        <w:t xml:space="preserve"> fókuszáló összehangolt fellépését.</w:t>
      </w:r>
      <w:r>
        <w:rPr>
          <w:rFonts w:ascii="Arial" w:hAnsi="Arial" w:cs="Arial"/>
          <w:sz w:val="20"/>
          <w:szCs w:val="20"/>
        </w:rPr>
        <w:t xml:space="preserve"> </w:t>
      </w:r>
      <w:r w:rsidRPr="00A33EDA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GDPR</w:t>
      </w:r>
      <w:r w:rsidRPr="00A33EDA">
        <w:rPr>
          <w:rFonts w:ascii="Arial" w:hAnsi="Arial" w:cs="Arial"/>
          <w:sz w:val="20"/>
          <w:szCs w:val="20"/>
        </w:rPr>
        <w:t xml:space="preserve"> biztosítja, hogy az érintettek megfelelő tájékoztatást kapjanak személyes adataik kezeléséről (a 12., 13. és 14. cikk rendelkezései alapján). A tájékoztatáshoz való jog az átláthatóság egyik alapvető eleme, és biztosítja, hogy az érintettek nagyobb ellenőrzést gyakorolhassanak saját adataik felett.</w:t>
      </w:r>
      <w:r>
        <w:rPr>
          <w:rFonts w:ascii="Arial" w:hAnsi="Arial" w:cs="Arial"/>
          <w:sz w:val="20"/>
          <w:szCs w:val="20"/>
        </w:rPr>
        <w:t xml:space="preserve"> A hazai hatóság (NAIH) elsősorban a bankszektort veszi vizsgálat alá.</w:t>
      </w:r>
    </w:p>
    <w:p w14:paraId="7A2DC0E0" w14:textId="77777777" w:rsidR="00DE1480" w:rsidRDefault="00DE1480" w:rsidP="00DE1480">
      <w:pPr>
        <w:jc w:val="both"/>
        <w:rPr>
          <w:rFonts w:ascii="Arial" w:hAnsi="Arial" w:cs="Arial"/>
          <w:sz w:val="20"/>
          <w:szCs w:val="20"/>
        </w:rPr>
      </w:pPr>
    </w:p>
    <w:p w14:paraId="484D3E2C" w14:textId="6FB06B53" w:rsidR="00DE1480" w:rsidRPr="00B9602C" w:rsidRDefault="00B9602C" w:rsidP="00DE148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="00DE1480" w:rsidRPr="00B9602C">
        <w:rPr>
          <w:rFonts w:ascii="Arial" w:hAnsi="Arial" w:cs="Arial"/>
          <w:b/>
          <w:bCs/>
        </w:rPr>
        <w:t>Elérhető a NAIH 2025. évre vonatkozó éves beszámolója</w:t>
      </w:r>
    </w:p>
    <w:p w14:paraId="5656EDEF" w14:textId="77777777" w:rsidR="00DE1480" w:rsidRDefault="00DE1480" w:rsidP="00DE14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Az adatvédelmi hatóság elérhetővé tette a 2025. évre szóló </w:t>
      </w:r>
      <w:hyperlink r:id="rId24" w:history="1">
        <w:r w:rsidRPr="00795A5E">
          <w:rPr>
            <w:rStyle w:val="Hiperhivatkozs"/>
            <w:rFonts w:ascii="Arial" w:hAnsi="Arial" w:cs="Arial"/>
            <w:sz w:val="20"/>
            <w:szCs w:val="20"/>
          </w:rPr>
          <w:t>éves beszámoló</w:t>
        </w:r>
      </w:hyperlink>
      <w:r>
        <w:rPr>
          <w:rFonts w:ascii="Arial" w:hAnsi="Arial" w:cs="Arial"/>
          <w:sz w:val="20"/>
          <w:szCs w:val="20"/>
        </w:rPr>
        <w:t>ját. A beszámolóban bemutatja a GDPR, illetve az MI rendelet hazai, illetve uniós fejleményeit, behatóan foglalkozik az elektronikus megfigyelőrendszerekkel kapcsolatos jogsértésekkel, illetve kiemelten kezeli az egészségügyi, valamint az önkormányzati szektort. A beszámolóról az INTRUM összesítő kivonatot is készített.</w:t>
      </w:r>
    </w:p>
    <w:p w14:paraId="4DD58E6C" w14:textId="77777777" w:rsidR="00DE1480" w:rsidRDefault="00DE1480" w:rsidP="00DE1480">
      <w:pPr>
        <w:jc w:val="both"/>
        <w:rPr>
          <w:rFonts w:ascii="Arial" w:hAnsi="Arial" w:cs="Arial"/>
          <w:sz w:val="20"/>
          <w:szCs w:val="20"/>
        </w:rPr>
      </w:pPr>
    </w:p>
    <w:p w14:paraId="03798A06" w14:textId="4ED46F11" w:rsidR="00DE1480" w:rsidRPr="00B9602C" w:rsidRDefault="00B9602C" w:rsidP="00DE148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</w:t>
      </w:r>
      <w:r w:rsidR="00DE1480" w:rsidRPr="00B9602C">
        <w:rPr>
          <w:rFonts w:ascii="Arial" w:hAnsi="Arial" w:cs="Arial"/>
          <w:b/>
          <w:bCs/>
        </w:rPr>
        <w:t>Változott az MI rendelet</w:t>
      </w:r>
    </w:p>
    <w:p w14:paraId="68B0C28C" w14:textId="77777777" w:rsidR="00DE1480" w:rsidRDefault="00DE1480" w:rsidP="00DE148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</w:t>
      </w:r>
      <w:r w:rsidRPr="00F62B18">
        <w:rPr>
          <w:rFonts w:ascii="Arial" w:hAnsi="Arial" w:cs="Arial"/>
          <w:sz w:val="20"/>
          <w:szCs w:val="20"/>
        </w:rPr>
        <w:t xml:space="preserve">z EU Parlament </w:t>
      </w:r>
      <w:hyperlink r:id="rId25" w:history="1">
        <w:r w:rsidRPr="00F314DC">
          <w:rPr>
            <w:rStyle w:val="Hiperhivatkozs"/>
            <w:rFonts w:ascii="Arial" w:hAnsi="Arial" w:cs="Arial"/>
            <w:sz w:val="20"/>
            <w:szCs w:val="20"/>
          </w:rPr>
          <w:t>közleményben jelentette be</w:t>
        </w:r>
      </w:hyperlink>
      <w:r w:rsidRPr="00F62B18">
        <w:rPr>
          <w:rFonts w:ascii="Arial" w:hAnsi="Arial" w:cs="Arial"/>
          <w:sz w:val="20"/>
          <w:szCs w:val="20"/>
        </w:rPr>
        <w:t>, hogy megállapodtak az MI Rendelet módosításáról/egyszerűsítéséről</w:t>
      </w:r>
      <w:r>
        <w:rPr>
          <w:rFonts w:ascii="Arial" w:hAnsi="Arial" w:cs="Arial"/>
          <w:sz w:val="20"/>
          <w:szCs w:val="20"/>
        </w:rPr>
        <w:t xml:space="preserve">. </w:t>
      </w:r>
      <w:r w:rsidRPr="00F62B18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nnek keretében e</w:t>
      </w:r>
      <w:r w:rsidRPr="00F62B18">
        <w:rPr>
          <w:rFonts w:ascii="Arial" w:hAnsi="Arial" w:cs="Arial"/>
          <w:sz w:val="20"/>
          <w:szCs w:val="20"/>
        </w:rPr>
        <w:t xml:space="preserve">gyes MI rendszerekre vonatkozó kötelezettségek </w:t>
      </w:r>
      <w:proofErr w:type="spellStart"/>
      <w:r w:rsidRPr="00F62B18">
        <w:rPr>
          <w:rFonts w:ascii="Arial" w:hAnsi="Arial" w:cs="Arial"/>
          <w:sz w:val="20"/>
          <w:szCs w:val="20"/>
        </w:rPr>
        <w:t>határidejének</w:t>
      </w:r>
      <w:proofErr w:type="spellEnd"/>
      <w:r w:rsidRPr="00F62B18">
        <w:rPr>
          <w:rFonts w:ascii="Arial" w:hAnsi="Arial" w:cs="Arial"/>
          <w:sz w:val="20"/>
          <w:szCs w:val="20"/>
        </w:rPr>
        <w:t xml:space="preserve"> halasztás</w:t>
      </w:r>
      <w:r>
        <w:rPr>
          <w:rFonts w:ascii="Arial" w:hAnsi="Arial" w:cs="Arial"/>
          <w:sz w:val="20"/>
          <w:szCs w:val="20"/>
        </w:rPr>
        <w:t>ára kerül sor. Tilalmat iktattak be emellett a</w:t>
      </w:r>
      <w:r w:rsidRPr="00F62B18">
        <w:rPr>
          <w:rFonts w:ascii="Arial" w:hAnsi="Arial" w:cs="Arial"/>
          <w:sz w:val="20"/>
          <w:szCs w:val="20"/>
        </w:rPr>
        <w:t xml:space="preserve"> meztelenítő tartalmak/gyermekpornográfia </w:t>
      </w:r>
      <w:r>
        <w:rPr>
          <w:rFonts w:ascii="Arial" w:hAnsi="Arial" w:cs="Arial"/>
          <w:sz w:val="20"/>
          <w:szCs w:val="20"/>
        </w:rPr>
        <w:t>kapcsán. Végezetül összhangba hozták a szabályokat a</w:t>
      </w:r>
      <w:r w:rsidRPr="00F62B18">
        <w:rPr>
          <w:rFonts w:ascii="Arial" w:hAnsi="Arial" w:cs="Arial"/>
          <w:sz w:val="20"/>
          <w:szCs w:val="20"/>
        </w:rPr>
        <w:t xml:space="preserve"> termékfelelősségi szabályozással</w:t>
      </w:r>
      <w:r>
        <w:rPr>
          <w:rFonts w:ascii="Arial" w:hAnsi="Arial" w:cs="Arial"/>
          <w:sz w:val="20"/>
          <w:szCs w:val="20"/>
        </w:rPr>
        <w:t xml:space="preserve">. A </w:t>
      </w:r>
      <w:r w:rsidRPr="00F62B18">
        <w:rPr>
          <w:rFonts w:ascii="Arial" w:hAnsi="Arial" w:cs="Arial"/>
          <w:b/>
          <w:bCs/>
          <w:sz w:val="20"/>
          <w:szCs w:val="20"/>
        </w:rPr>
        <w:t>magas kockázatú felhasználások</w:t>
      </w:r>
      <w:r>
        <w:rPr>
          <w:rFonts w:ascii="Arial" w:hAnsi="Arial" w:cs="Arial"/>
          <w:sz w:val="20"/>
          <w:szCs w:val="20"/>
        </w:rPr>
        <w:t xml:space="preserve"> tekintetében </w:t>
      </w:r>
      <w:r w:rsidRPr="00F62B18">
        <w:rPr>
          <w:rFonts w:ascii="Arial" w:hAnsi="Arial" w:cs="Arial"/>
          <w:b/>
          <w:bCs/>
          <w:sz w:val="20"/>
          <w:szCs w:val="20"/>
        </w:rPr>
        <w:t>kitolódnak az alkalmazási határidők</w:t>
      </w:r>
      <w:r>
        <w:rPr>
          <w:rFonts w:ascii="Arial" w:hAnsi="Arial" w:cs="Arial"/>
          <w:sz w:val="20"/>
          <w:szCs w:val="20"/>
        </w:rPr>
        <w:t xml:space="preserve">: </w:t>
      </w:r>
      <w:r w:rsidRPr="00F62B18">
        <w:rPr>
          <w:rFonts w:ascii="Arial" w:hAnsi="Arial" w:cs="Arial"/>
          <w:sz w:val="20"/>
          <w:szCs w:val="20"/>
        </w:rPr>
        <w:t>2027. december 2. (2026. augusztus 2. helyett)</w:t>
      </w:r>
      <w:r>
        <w:rPr>
          <w:rFonts w:ascii="Arial" w:hAnsi="Arial" w:cs="Arial"/>
          <w:sz w:val="20"/>
          <w:szCs w:val="20"/>
        </w:rPr>
        <w:t xml:space="preserve"> az</w:t>
      </w:r>
      <w:r w:rsidRPr="00F62B18">
        <w:rPr>
          <w:rFonts w:ascii="Arial" w:hAnsi="Arial" w:cs="Arial"/>
          <w:sz w:val="20"/>
          <w:szCs w:val="20"/>
        </w:rPr>
        <w:t xml:space="preserve"> önálló, magas kockázatú MI felhasználások esetében</w:t>
      </w:r>
      <w:r>
        <w:rPr>
          <w:rFonts w:ascii="Arial" w:hAnsi="Arial" w:cs="Arial"/>
          <w:sz w:val="20"/>
          <w:szCs w:val="20"/>
        </w:rPr>
        <w:t xml:space="preserve">, illetve </w:t>
      </w:r>
      <w:r w:rsidRPr="00F62B18">
        <w:rPr>
          <w:rFonts w:ascii="Arial" w:hAnsi="Arial" w:cs="Arial"/>
          <w:sz w:val="20"/>
          <w:szCs w:val="20"/>
        </w:rPr>
        <w:t>2028.</w:t>
      </w:r>
      <w:r>
        <w:rPr>
          <w:rFonts w:ascii="Arial" w:hAnsi="Arial" w:cs="Arial"/>
          <w:sz w:val="20"/>
          <w:szCs w:val="20"/>
        </w:rPr>
        <w:t xml:space="preserve"> </w:t>
      </w:r>
      <w:r w:rsidRPr="00F62B18">
        <w:rPr>
          <w:rFonts w:ascii="Arial" w:hAnsi="Arial" w:cs="Arial"/>
          <w:sz w:val="20"/>
          <w:szCs w:val="20"/>
        </w:rPr>
        <w:t>augusztus 2. (2027. augusztus 2. helyett)</w:t>
      </w:r>
      <w:r>
        <w:rPr>
          <w:rFonts w:ascii="Arial" w:hAnsi="Arial" w:cs="Arial"/>
          <w:sz w:val="20"/>
          <w:szCs w:val="20"/>
        </w:rPr>
        <w:t xml:space="preserve"> a</w:t>
      </w:r>
      <w:r w:rsidRPr="00F62B18">
        <w:rPr>
          <w:rFonts w:ascii="Arial" w:hAnsi="Arial" w:cs="Arial"/>
          <w:sz w:val="20"/>
          <w:szCs w:val="20"/>
        </w:rPr>
        <w:t xml:space="preserve"> más termék biztonsági komponensét képező MI felhasználások esetében</w:t>
      </w:r>
      <w:r>
        <w:rPr>
          <w:rFonts w:ascii="Arial" w:hAnsi="Arial" w:cs="Arial"/>
          <w:sz w:val="20"/>
          <w:szCs w:val="20"/>
        </w:rPr>
        <w:t xml:space="preserve">. </w:t>
      </w:r>
      <w:r w:rsidRPr="00F62B18">
        <w:rPr>
          <w:rFonts w:ascii="Arial" w:hAnsi="Arial" w:cs="Arial"/>
          <w:b/>
          <w:bCs/>
          <w:sz w:val="20"/>
          <w:szCs w:val="20"/>
        </w:rPr>
        <w:t>Egyéb időpont változások</w:t>
      </w:r>
      <w:r w:rsidRPr="00F62B18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F62B18">
        <w:rPr>
          <w:rFonts w:ascii="Arial" w:hAnsi="Arial" w:cs="Arial"/>
          <w:sz w:val="20"/>
          <w:szCs w:val="20"/>
        </w:rPr>
        <w:t>2026. december 2.</w:t>
      </w:r>
      <w:r>
        <w:rPr>
          <w:rFonts w:ascii="Arial" w:hAnsi="Arial" w:cs="Arial"/>
          <w:sz w:val="20"/>
          <w:szCs w:val="20"/>
        </w:rPr>
        <w:t xml:space="preserve"> az új határidő az</w:t>
      </w:r>
      <w:r w:rsidRPr="00F62B18">
        <w:rPr>
          <w:rFonts w:ascii="Arial" w:hAnsi="Arial" w:cs="Arial"/>
          <w:sz w:val="20"/>
          <w:szCs w:val="20"/>
        </w:rPr>
        <w:t xml:space="preserve"> MI </w:t>
      </w:r>
      <w:r>
        <w:rPr>
          <w:rFonts w:ascii="Arial" w:hAnsi="Arial" w:cs="Arial"/>
          <w:sz w:val="20"/>
          <w:szCs w:val="20"/>
        </w:rPr>
        <w:t xml:space="preserve">által </w:t>
      </w:r>
      <w:r w:rsidRPr="00F62B18">
        <w:rPr>
          <w:rFonts w:ascii="Arial" w:hAnsi="Arial" w:cs="Arial"/>
          <w:sz w:val="20"/>
          <w:szCs w:val="20"/>
        </w:rPr>
        <w:t>generált tartalmak megjelölésére</w:t>
      </w:r>
      <w:r>
        <w:rPr>
          <w:rFonts w:ascii="Arial" w:hAnsi="Arial" w:cs="Arial"/>
          <w:sz w:val="20"/>
          <w:szCs w:val="20"/>
        </w:rPr>
        <w:t>, továbbá a</w:t>
      </w:r>
      <w:r w:rsidRPr="00F62B18">
        <w:rPr>
          <w:rFonts w:ascii="Arial" w:hAnsi="Arial" w:cs="Arial"/>
          <w:sz w:val="20"/>
          <w:szCs w:val="20"/>
        </w:rPr>
        <w:t xml:space="preserve"> meztelenítő tartalmak, gyermekekkel kapcsol</w:t>
      </w:r>
      <w:r>
        <w:rPr>
          <w:rFonts w:ascii="Arial" w:hAnsi="Arial" w:cs="Arial"/>
          <w:sz w:val="20"/>
          <w:szCs w:val="20"/>
        </w:rPr>
        <w:t>a</w:t>
      </w:r>
      <w:r w:rsidRPr="00F62B18">
        <w:rPr>
          <w:rFonts w:ascii="Arial" w:hAnsi="Arial" w:cs="Arial"/>
          <w:sz w:val="20"/>
          <w:szCs w:val="20"/>
        </w:rPr>
        <w:t>tos szexuális visszaéléseket érintő tartalmak</w:t>
      </w:r>
      <w:r>
        <w:rPr>
          <w:rFonts w:ascii="Arial" w:hAnsi="Arial" w:cs="Arial"/>
          <w:sz w:val="20"/>
          <w:szCs w:val="20"/>
        </w:rPr>
        <w:t xml:space="preserve"> tilalmára. </w:t>
      </w:r>
      <w:r w:rsidRPr="00E674D9">
        <w:rPr>
          <w:rFonts w:ascii="Arial" w:hAnsi="Arial" w:cs="Arial"/>
          <w:b/>
          <w:bCs/>
          <w:sz w:val="20"/>
          <w:szCs w:val="20"/>
        </w:rPr>
        <w:t>Egyéb változások</w:t>
      </w:r>
      <w:r w:rsidRPr="00F62B18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Megjelentek </w:t>
      </w:r>
      <w:r w:rsidRPr="00F62B18">
        <w:rPr>
          <w:rFonts w:ascii="Arial" w:hAnsi="Arial" w:cs="Arial"/>
          <w:sz w:val="20"/>
          <w:szCs w:val="20"/>
        </w:rPr>
        <w:t>KKV kedvezmények</w:t>
      </w:r>
      <w:r>
        <w:rPr>
          <w:rFonts w:ascii="Arial" w:hAnsi="Arial" w:cs="Arial"/>
          <w:sz w:val="20"/>
          <w:szCs w:val="20"/>
        </w:rPr>
        <w:t xml:space="preserve">, nevesítésre került </w:t>
      </w:r>
      <w:r w:rsidRPr="00F62B18">
        <w:rPr>
          <w:rFonts w:ascii="Arial" w:hAnsi="Arial" w:cs="Arial"/>
          <w:sz w:val="20"/>
          <w:szCs w:val="20"/>
        </w:rPr>
        <w:t>a magas és nem magas kockázatú MI rendszerek tekintetében a személyes adatok kezelésének lehetősége, amennyiben feltétlenül szükséges a hibák, torzítások kiszűrésére, korrigálására</w:t>
      </w:r>
      <w:r>
        <w:rPr>
          <w:rFonts w:ascii="Arial" w:hAnsi="Arial" w:cs="Arial"/>
          <w:sz w:val="20"/>
          <w:szCs w:val="20"/>
        </w:rPr>
        <w:t xml:space="preserve">, továbbá </w:t>
      </w:r>
      <w:r w:rsidRPr="00F62B18">
        <w:rPr>
          <w:rFonts w:ascii="Arial" w:hAnsi="Arial" w:cs="Arial"/>
          <w:sz w:val="20"/>
          <w:szCs w:val="20"/>
        </w:rPr>
        <w:t>a biztonsági komponens fogalmának egyszerűsítés</w:t>
      </w:r>
      <w:r>
        <w:rPr>
          <w:rFonts w:ascii="Arial" w:hAnsi="Arial" w:cs="Arial"/>
          <w:sz w:val="20"/>
          <w:szCs w:val="20"/>
        </w:rPr>
        <w:t xml:space="preserve">ére is sor került. </w:t>
      </w:r>
      <w:r w:rsidRPr="00F62B18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változást a </w:t>
      </w:r>
      <w:hyperlink r:id="rId26" w:history="1">
        <w:r w:rsidRPr="003A2AE1">
          <w:rPr>
            <w:rStyle w:val="Hiperhivatkozs"/>
            <w:rFonts w:ascii="Arial" w:hAnsi="Arial" w:cs="Arial"/>
            <w:sz w:val="20"/>
            <w:szCs w:val="20"/>
          </w:rPr>
          <w:t>Tanács</w:t>
        </w:r>
      </w:hyperlink>
      <w:r w:rsidRPr="00F62B1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 elfogadta</w:t>
      </w:r>
      <w:r w:rsidRPr="00F62B1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kihirdetésre azonban még nem került</w:t>
      </w:r>
      <w:r w:rsidRPr="00F62B1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Végezetül fontos, hogy </w:t>
      </w:r>
      <w:r w:rsidRPr="00F314DC">
        <w:rPr>
          <w:rFonts w:ascii="Arial" w:hAnsi="Arial" w:cs="Arial"/>
          <w:b/>
          <w:bCs/>
          <w:sz w:val="20"/>
          <w:szCs w:val="20"/>
        </w:rPr>
        <w:t xml:space="preserve">a rendelkezések többsége 2026.08.02. napjától már </w:t>
      </w:r>
      <w:proofErr w:type="gramStart"/>
      <w:r w:rsidRPr="00F314DC">
        <w:rPr>
          <w:rFonts w:ascii="Arial" w:hAnsi="Arial" w:cs="Arial"/>
          <w:b/>
          <w:bCs/>
          <w:sz w:val="20"/>
          <w:szCs w:val="20"/>
        </w:rPr>
        <w:t>alkalmazható !</w:t>
      </w:r>
      <w:proofErr w:type="gramEnd"/>
    </w:p>
    <w:p w14:paraId="7F4E8CB9" w14:textId="77777777" w:rsidR="00DE1480" w:rsidRDefault="00DE1480" w:rsidP="00DE1480">
      <w:pPr>
        <w:jc w:val="both"/>
        <w:rPr>
          <w:rFonts w:ascii="Arial" w:hAnsi="Arial" w:cs="Arial"/>
          <w:sz w:val="20"/>
          <w:szCs w:val="20"/>
        </w:rPr>
      </w:pPr>
    </w:p>
    <w:p w14:paraId="04AAE768" w14:textId="0AC79FD3" w:rsidR="00DE1480" w:rsidRPr="00B9602C" w:rsidRDefault="00B9602C" w:rsidP="00DE148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</w:t>
      </w:r>
      <w:r w:rsidR="00DE1480" w:rsidRPr="00B9602C">
        <w:rPr>
          <w:rFonts w:ascii="Arial" w:hAnsi="Arial" w:cs="Arial"/>
          <w:b/>
          <w:bCs/>
        </w:rPr>
        <w:t>EU Bírósága: megtagadható a hozzáférési jog, ha visszaélésszerű annak gyakorlása</w:t>
      </w:r>
    </w:p>
    <w:p w14:paraId="2B7C2174" w14:textId="25EBDDC7" w:rsidR="00DE1480" w:rsidRDefault="00DE1480" w:rsidP="00DE1480">
      <w:pPr>
        <w:jc w:val="both"/>
        <w:rPr>
          <w:rFonts w:ascii="Arial" w:hAnsi="Arial" w:cs="Arial"/>
          <w:sz w:val="20"/>
          <w:szCs w:val="20"/>
        </w:rPr>
      </w:pPr>
      <w:r w:rsidRPr="00482E04">
        <w:rPr>
          <w:rFonts w:ascii="Arial" w:hAnsi="Arial" w:cs="Arial"/>
          <w:sz w:val="20"/>
          <w:szCs w:val="20"/>
        </w:rPr>
        <w:t xml:space="preserve">A 38/26. sz. ügy tényállása szerint </w:t>
      </w:r>
      <w:r>
        <w:rPr>
          <w:rFonts w:ascii="Arial" w:hAnsi="Arial" w:cs="Arial"/>
          <w:sz w:val="20"/>
          <w:szCs w:val="20"/>
        </w:rPr>
        <w:t>e</w:t>
      </w:r>
      <w:r w:rsidRPr="00482E04">
        <w:rPr>
          <w:rFonts w:ascii="Arial" w:hAnsi="Arial" w:cs="Arial"/>
          <w:sz w:val="20"/>
          <w:szCs w:val="20"/>
        </w:rPr>
        <w:t xml:space="preserve">gy Ausztriában lakó személy feliratkozott a németországi </w:t>
      </w:r>
      <w:proofErr w:type="spellStart"/>
      <w:r w:rsidRPr="00482E04">
        <w:rPr>
          <w:rFonts w:ascii="Arial" w:hAnsi="Arial" w:cs="Arial"/>
          <w:sz w:val="20"/>
          <w:szCs w:val="20"/>
        </w:rPr>
        <w:t>Arnsbergben</w:t>
      </w:r>
      <w:proofErr w:type="spellEnd"/>
      <w:r w:rsidRPr="00482E04">
        <w:rPr>
          <w:rFonts w:ascii="Arial" w:hAnsi="Arial" w:cs="Arial"/>
          <w:sz w:val="20"/>
          <w:szCs w:val="20"/>
        </w:rPr>
        <w:t xml:space="preserve"> működő családi optikai vállalkozás, a Brillen </w:t>
      </w:r>
      <w:proofErr w:type="spellStart"/>
      <w:r w:rsidRPr="00482E04">
        <w:rPr>
          <w:rFonts w:ascii="Arial" w:hAnsi="Arial" w:cs="Arial"/>
          <w:sz w:val="20"/>
          <w:szCs w:val="20"/>
        </w:rPr>
        <w:t>Rottler</w:t>
      </w:r>
      <w:proofErr w:type="spellEnd"/>
      <w:r w:rsidRPr="00482E04">
        <w:rPr>
          <w:rFonts w:ascii="Arial" w:hAnsi="Arial" w:cs="Arial"/>
          <w:sz w:val="20"/>
          <w:szCs w:val="20"/>
        </w:rPr>
        <w:t xml:space="preserve"> hírlevelére, a vállalkozás internetes oldalán található regisztrációs űrlapon megadva személyes adatait. Tizenhárom nappal később hozzáférés iránti kérelemmel fordult a Brillen </w:t>
      </w:r>
      <w:proofErr w:type="spellStart"/>
      <w:r w:rsidRPr="00482E04">
        <w:rPr>
          <w:rFonts w:ascii="Arial" w:hAnsi="Arial" w:cs="Arial"/>
          <w:sz w:val="20"/>
          <w:szCs w:val="20"/>
        </w:rPr>
        <w:t>Rottler-hez</w:t>
      </w:r>
      <w:proofErr w:type="spellEnd"/>
      <w:r>
        <w:rPr>
          <w:rFonts w:ascii="Arial" w:hAnsi="Arial" w:cs="Arial"/>
          <w:sz w:val="20"/>
          <w:szCs w:val="20"/>
        </w:rPr>
        <w:t xml:space="preserve">, mely </w:t>
      </w:r>
      <w:r w:rsidRPr="00482E04">
        <w:rPr>
          <w:rFonts w:ascii="Arial" w:hAnsi="Arial" w:cs="Arial"/>
          <w:sz w:val="20"/>
          <w:szCs w:val="20"/>
        </w:rPr>
        <w:t>elutasította a kérelmet, mivel azt visszaélésszerűnek ítélte. Véleménye szerint különböző híradásokból, blogokból és ügyvédi folyóiratokból kitűnik, hogy e személy rendszeresen feliratkoz</w:t>
      </w:r>
      <w:r>
        <w:rPr>
          <w:rFonts w:ascii="Arial" w:hAnsi="Arial" w:cs="Arial"/>
          <w:sz w:val="20"/>
          <w:szCs w:val="20"/>
        </w:rPr>
        <w:t>ott</w:t>
      </w:r>
      <w:r w:rsidRPr="00482E04">
        <w:rPr>
          <w:rFonts w:ascii="Arial" w:hAnsi="Arial" w:cs="Arial"/>
          <w:sz w:val="20"/>
          <w:szCs w:val="20"/>
        </w:rPr>
        <w:t xml:space="preserve"> különböző vállalkozások hírleveleire, majd ezt követően hozzáférés iránti kérelmeket, aztán pedig kártérítési kereseteket nyújt</w:t>
      </w:r>
      <w:r>
        <w:rPr>
          <w:rFonts w:ascii="Arial" w:hAnsi="Arial" w:cs="Arial"/>
          <w:sz w:val="20"/>
          <w:szCs w:val="20"/>
        </w:rPr>
        <w:t>ott</w:t>
      </w:r>
      <w:r w:rsidRPr="00482E04">
        <w:rPr>
          <w:rFonts w:ascii="Arial" w:hAnsi="Arial" w:cs="Arial"/>
          <w:sz w:val="20"/>
          <w:szCs w:val="20"/>
        </w:rPr>
        <w:t xml:space="preserve"> be.</w:t>
      </w:r>
      <w:r>
        <w:rPr>
          <w:rFonts w:ascii="Arial" w:hAnsi="Arial" w:cs="Arial"/>
          <w:sz w:val="20"/>
          <w:szCs w:val="20"/>
        </w:rPr>
        <w:t xml:space="preserve"> </w:t>
      </w:r>
      <w:r w:rsidRPr="00482E04">
        <w:rPr>
          <w:rFonts w:ascii="Arial" w:hAnsi="Arial" w:cs="Arial"/>
          <w:sz w:val="20"/>
          <w:szCs w:val="20"/>
        </w:rPr>
        <w:t xml:space="preserve">A Bíróság megállapította, hogy a személyes adatokhoz való hozzáférés iránti kérelem visszaélésszerűnek minősíthető és elutasítható, ha azt </w:t>
      </w:r>
      <w:r w:rsidRPr="001E589A">
        <w:rPr>
          <w:rFonts w:ascii="Arial" w:hAnsi="Arial" w:cs="Arial"/>
          <w:sz w:val="20"/>
          <w:szCs w:val="20"/>
        </w:rPr>
        <w:t>kizárólag azzal a céllal nyújtották be, hogy azt követően majd kártérítést követeljenek</w:t>
      </w:r>
      <w:r w:rsidRPr="00482E04">
        <w:rPr>
          <w:rFonts w:ascii="Arial" w:hAnsi="Arial" w:cs="Arial"/>
          <w:b/>
          <w:bCs/>
          <w:sz w:val="20"/>
          <w:szCs w:val="20"/>
        </w:rPr>
        <w:t xml:space="preserve"> </w:t>
      </w:r>
      <w:r w:rsidRPr="00482E04">
        <w:rPr>
          <w:rFonts w:ascii="Arial" w:hAnsi="Arial" w:cs="Arial"/>
          <w:sz w:val="20"/>
          <w:szCs w:val="20"/>
        </w:rPr>
        <w:t>a GDPR állítólagos megsértése miatt.</w:t>
      </w:r>
    </w:p>
    <w:p w14:paraId="79F0EC8B" w14:textId="77777777" w:rsidR="00DE1480" w:rsidRDefault="00DE1480" w:rsidP="00DE1480">
      <w:pPr>
        <w:jc w:val="both"/>
        <w:rPr>
          <w:rFonts w:ascii="Arial" w:hAnsi="Arial" w:cs="Arial"/>
          <w:sz w:val="20"/>
          <w:szCs w:val="20"/>
        </w:rPr>
      </w:pPr>
    </w:p>
    <w:p w14:paraId="5FC32225" w14:textId="24917F8F" w:rsidR="00DE1480" w:rsidRPr="00B9602C" w:rsidRDefault="005B2FDC" w:rsidP="00DE148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B9602C" w:rsidRPr="00B9602C">
        <w:rPr>
          <w:rFonts w:ascii="Arial" w:hAnsi="Arial" w:cs="Arial"/>
          <w:b/>
          <w:bCs/>
        </w:rPr>
        <w:t xml:space="preserve">. </w:t>
      </w:r>
      <w:r w:rsidR="004A3CFC" w:rsidRPr="00B9602C">
        <w:rPr>
          <w:rFonts w:ascii="Arial" w:hAnsi="Arial" w:cs="Arial"/>
          <w:b/>
          <w:bCs/>
        </w:rPr>
        <w:t>Adatvédelmi bírságok Magyarországon és az EU-ban:</w:t>
      </w:r>
    </w:p>
    <w:p w14:paraId="7AE42684" w14:textId="77777777" w:rsidR="004A3CFC" w:rsidRDefault="004A3CFC" w:rsidP="00DE148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blzategyszer1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6095"/>
      </w:tblGrid>
      <w:tr w:rsidR="00DE1480" w:rsidRPr="003E2279" w14:paraId="0E5BCF11" w14:textId="77777777" w:rsidTr="009B72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4E2"/>
          </w:tcPr>
          <w:p w14:paraId="198257C3" w14:textId="77777777" w:rsidR="00DE1480" w:rsidRPr="003E2279" w:rsidRDefault="00DE1480" w:rsidP="009B7201">
            <w:pPr>
              <w:jc w:val="center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3E2279">
              <w:rPr>
                <w:rFonts w:ascii="Arial" w:hAnsi="Arial" w:cs="Arial"/>
                <w:bCs w:val="0"/>
                <w:sz w:val="18"/>
                <w:szCs w:val="18"/>
              </w:rPr>
              <w:t>Társaság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4E2"/>
          </w:tcPr>
          <w:p w14:paraId="386DA510" w14:textId="77777777" w:rsidR="00DE1480" w:rsidRPr="003E2279" w:rsidRDefault="00DE1480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3E2279">
              <w:rPr>
                <w:rFonts w:ascii="Arial" w:hAnsi="Arial" w:cs="Arial"/>
                <w:bCs w:val="0"/>
                <w:sz w:val="18"/>
                <w:szCs w:val="18"/>
              </w:rPr>
              <w:t>Szankció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4E2"/>
          </w:tcPr>
          <w:p w14:paraId="61622CC1" w14:textId="77777777" w:rsidR="00DE1480" w:rsidRPr="003E2279" w:rsidRDefault="00DE1480" w:rsidP="009B72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3E2279">
              <w:rPr>
                <w:rFonts w:ascii="Arial" w:hAnsi="Arial" w:cs="Arial"/>
                <w:bCs w:val="0"/>
                <w:sz w:val="18"/>
                <w:szCs w:val="18"/>
              </w:rPr>
              <w:t>Indok</w:t>
            </w:r>
          </w:p>
        </w:tc>
      </w:tr>
      <w:tr w:rsidR="00DE1480" w:rsidRPr="003E2279" w14:paraId="64BA0C79" w14:textId="77777777" w:rsidTr="009B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732388AD" w14:textId="77777777" w:rsidR="00DE1480" w:rsidRPr="003E2279" w:rsidRDefault="00DE1480" w:rsidP="009B7201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hyperlink r:id="rId27" w:history="1">
              <w:proofErr w:type="spellStart"/>
              <w:r w:rsidRPr="00E97DDB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>Mediaworks</w:t>
              </w:r>
              <w:proofErr w:type="spellEnd"/>
              <w:r w:rsidRPr="00E97DDB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 xml:space="preserve"> Hungary Zrt.</w:t>
              </w:r>
            </w:hyperlink>
          </w:p>
        </w:tc>
        <w:tc>
          <w:tcPr>
            <w:tcW w:w="1417" w:type="dxa"/>
            <w:shd w:val="clear" w:color="auto" w:fill="FFFFFF" w:themeFill="background1"/>
          </w:tcPr>
          <w:p w14:paraId="353F5C52" w14:textId="77777777" w:rsidR="00DE1480" w:rsidRPr="003E2279" w:rsidRDefault="00DE1480" w:rsidP="009B7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M Ft.</w:t>
            </w:r>
          </w:p>
        </w:tc>
        <w:tc>
          <w:tcPr>
            <w:tcW w:w="6095" w:type="dxa"/>
            <w:shd w:val="clear" w:color="auto" w:fill="FFFFFF" w:themeFill="background1"/>
          </w:tcPr>
          <w:p w14:paraId="5AC578D9" w14:textId="77777777" w:rsidR="00DE1480" w:rsidRPr="003E2279" w:rsidRDefault="00DE1480" w:rsidP="009B7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8292D">
              <w:rPr>
                <w:rFonts w:ascii="Arial" w:hAnsi="Arial" w:cs="Arial"/>
                <w:b/>
                <w:bCs/>
                <w:sz w:val="18"/>
                <w:szCs w:val="18"/>
              </w:rPr>
              <w:t>Személyes adatokhoz, azon belül különleges adatokhoz jogellenes (jogalap nélküli) hozzáférés</w:t>
            </w:r>
            <w:r>
              <w:rPr>
                <w:rFonts w:ascii="Arial" w:hAnsi="Arial" w:cs="Arial"/>
                <w:sz w:val="18"/>
                <w:szCs w:val="18"/>
              </w:rPr>
              <w:t xml:space="preserve"> biztosítása szándékos jogsértéssel.</w:t>
            </w:r>
          </w:p>
        </w:tc>
      </w:tr>
      <w:tr w:rsidR="00DE1480" w:rsidRPr="003E2279" w14:paraId="02BAB594" w14:textId="77777777" w:rsidTr="009B72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07D7086" w14:textId="77777777" w:rsidR="00DE1480" w:rsidRPr="003E2279" w:rsidRDefault="00DE1480" w:rsidP="009B7201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hyperlink r:id="rId28" w:history="1">
              <w:r w:rsidRPr="00E97DDB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>Blikk Kft.</w:t>
              </w:r>
            </w:hyperlink>
          </w:p>
        </w:tc>
        <w:tc>
          <w:tcPr>
            <w:tcW w:w="1417" w:type="dxa"/>
            <w:shd w:val="clear" w:color="auto" w:fill="FFFFFF" w:themeFill="background1"/>
          </w:tcPr>
          <w:p w14:paraId="7752941A" w14:textId="77777777" w:rsidR="00DE1480" w:rsidRPr="003E2279" w:rsidRDefault="00DE1480" w:rsidP="009B7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M Ft.</w:t>
            </w:r>
          </w:p>
        </w:tc>
        <w:tc>
          <w:tcPr>
            <w:tcW w:w="6095" w:type="dxa"/>
            <w:shd w:val="clear" w:color="auto" w:fill="FFFFFF" w:themeFill="background1"/>
          </w:tcPr>
          <w:p w14:paraId="360897F7" w14:textId="77777777" w:rsidR="00DE1480" w:rsidRPr="0078292D" w:rsidRDefault="00DE1480" w:rsidP="009B7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78292D">
              <w:rPr>
                <w:rFonts w:ascii="Arial" w:hAnsi="Arial" w:cs="Arial"/>
                <w:b/>
                <w:sz w:val="18"/>
                <w:szCs w:val="18"/>
              </w:rPr>
              <w:t>Személyes adatok, különleges adatok jogellenes (jogalap nélküli) nyilvánosságra hozatala, törlési kérelem nem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8292D">
              <w:rPr>
                <w:rFonts w:ascii="Arial" w:hAnsi="Arial" w:cs="Arial"/>
                <w:b/>
                <w:sz w:val="18"/>
                <w:szCs w:val="18"/>
              </w:rPr>
              <w:t>teljesítésének okairól való tájékoztatás elmulasztása.</w:t>
            </w:r>
          </w:p>
        </w:tc>
      </w:tr>
      <w:tr w:rsidR="00DE1480" w:rsidRPr="003E2279" w14:paraId="00988D6F" w14:textId="77777777" w:rsidTr="009B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4FD48FE2" w14:textId="77777777" w:rsidR="00DE1480" w:rsidRPr="003E2279" w:rsidRDefault="00DE1480" w:rsidP="009B7201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hyperlink r:id="rId29" w:history="1">
              <w:r w:rsidRPr="00E97DDB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>Budapest Főváros Kormányhivatala</w:t>
              </w:r>
            </w:hyperlink>
          </w:p>
        </w:tc>
        <w:tc>
          <w:tcPr>
            <w:tcW w:w="1417" w:type="dxa"/>
            <w:shd w:val="clear" w:color="auto" w:fill="FFFFFF" w:themeFill="background1"/>
          </w:tcPr>
          <w:p w14:paraId="28A0B5E2" w14:textId="77777777" w:rsidR="00DE1480" w:rsidRPr="003E2279" w:rsidRDefault="00DE1480" w:rsidP="009B7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Jogsértés megállapítása</w:t>
            </w:r>
          </w:p>
        </w:tc>
        <w:tc>
          <w:tcPr>
            <w:tcW w:w="6095" w:type="dxa"/>
            <w:shd w:val="clear" w:color="auto" w:fill="FFFFFF" w:themeFill="background1"/>
          </w:tcPr>
          <w:p w14:paraId="386E7558" w14:textId="77777777" w:rsidR="00DE1480" w:rsidRPr="003E2279" w:rsidRDefault="00DE1480" w:rsidP="009B7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Másik fél </w:t>
            </w:r>
            <w:r w:rsidRPr="0078292D">
              <w:rPr>
                <w:rFonts w:ascii="Arial" w:hAnsi="Arial" w:cs="Arial"/>
                <w:b/>
                <w:bCs/>
                <w:sz w:val="18"/>
                <w:szCs w:val="18"/>
              </w:rPr>
              <w:t>lakcímadatának idéző végzésben való jogalap nélküli feltüntetése és továbbítása</w:t>
            </w:r>
            <w:r>
              <w:rPr>
                <w:rFonts w:ascii="Arial" w:hAnsi="Arial" w:cs="Arial"/>
                <w:sz w:val="18"/>
                <w:szCs w:val="18"/>
              </w:rPr>
              <w:t xml:space="preserve"> az ellenérdekű félnek (kapcsolattartással összefüggő eljárás).</w:t>
            </w:r>
          </w:p>
        </w:tc>
      </w:tr>
      <w:tr w:rsidR="00DE1480" w:rsidRPr="00A30DA0" w14:paraId="0FCF08B2" w14:textId="77777777" w:rsidTr="009B72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77769457" w14:textId="77777777" w:rsidR="00DE1480" w:rsidRPr="00A30DA0" w:rsidRDefault="00DE1480" w:rsidP="009B7201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hyperlink r:id="rId30" w:anchor="3" w:history="1">
              <w:r w:rsidRPr="00CB1040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 xml:space="preserve">Magna PT </w:t>
              </w:r>
              <w:proofErr w:type="spellStart"/>
              <w:r w:rsidRPr="00CB1040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>S.p.A</w:t>
              </w:r>
              <w:proofErr w:type="spellEnd"/>
              <w:r w:rsidRPr="00CB1040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>.</w:t>
              </w:r>
            </w:hyperlink>
          </w:p>
        </w:tc>
        <w:tc>
          <w:tcPr>
            <w:tcW w:w="1417" w:type="dxa"/>
            <w:shd w:val="clear" w:color="auto" w:fill="FFFFFF" w:themeFill="background1"/>
          </w:tcPr>
          <w:p w14:paraId="1B25D694" w14:textId="77777777" w:rsidR="00DE1480" w:rsidRPr="00A30DA0" w:rsidRDefault="00DE1480" w:rsidP="009B7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0DA0">
              <w:rPr>
                <w:rFonts w:ascii="Arial" w:hAnsi="Arial" w:cs="Arial"/>
                <w:b/>
                <w:bCs/>
                <w:sz w:val="18"/>
                <w:szCs w:val="18"/>
              </w:rPr>
              <w:t>50 000,- EUR</w:t>
            </w:r>
          </w:p>
        </w:tc>
        <w:tc>
          <w:tcPr>
            <w:tcW w:w="6095" w:type="dxa"/>
            <w:shd w:val="clear" w:color="auto" w:fill="FFFFFF" w:themeFill="background1"/>
          </w:tcPr>
          <w:p w14:paraId="15A5AC48" w14:textId="77777777" w:rsidR="00DE1480" w:rsidRPr="00A30DA0" w:rsidRDefault="00DE1480" w:rsidP="009B7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Szakszervezeti bejelentésre az olasz adatvédelmi hatóság megállapította, hogy egy gépjárműtársaság, mint munkáltató a </w:t>
            </w:r>
            <w:r w:rsidRPr="00A30DA0">
              <w:rPr>
                <w:rFonts w:ascii="Arial" w:hAnsi="Arial" w:cs="Arial"/>
                <w:b/>
                <w:bCs/>
                <w:sz w:val="18"/>
                <w:szCs w:val="18"/>
              </w:rPr>
              <w:t>keresőképtelenséget követően kérdőív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30DA0">
              <w:rPr>
                <w:rFonts w:ascii="Arial" w:hAnsi="Arial" w:cs="Arial"/>
                <w:b/>
                <w:bCs/>
                <w:sz w:val="18"/>
                <w:szCs w:val="18"/>
              </w:rPr>
              <w:t>keretében mérte fel annak körülményeit.</w:t>
            </w:r>
            <w:r>
              <w:rPr>
                <w:rFonts w:ascii="Arial" w:hAnsi="Arial" w:cs="Arial"/>
                <w:sz w:val="18"/>
                <w:szCs w:val="18"/>
              </w:rPr>
              <w:t xml:space="preserve"> Ezzel </w:t>
            </w:r>
            <w:r w:rsidRPr="00CB1040">
              <w:rPr>
                <w:rFonts w:ascii="Arial" w:hAnsi="Arial" w:cs="Arial"/>
                <w:sz w:val="18"/>
                <w:szCs w:val="18"/>
              </w:rPr>
              <w:t>megsértette a jogszerűség, tisztességesség alapelveit, nem rendelkezett megfelelő jogalappal és nem álltak fenn a különleges adatok kezelésének körülményei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E1480" w:rsidRPr="00A30DA0" w14:paraId="38476320" w14:textId="77777777" w:rsidTr="009B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48D5388" w14:textId="77777777" w:rsidR="00DE1480" w:rsidRPr="00A30DA0" w:rsidRDefault="00DE1480" w:rsidP="009B7201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hyperlink r:id="rId31" w:anchor="1" w:history="1">
              <w:proofErr w:type="spellStart"/>
              <w:r w:rsidRPr="00CB1040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>Pioneer</w:t>
              </w:r>
              <w:proofErr w:type="spellEnd"/>
              <w:r w:rsidRPr="00CB1040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 xml:space="preserve"> </w:t>
              </w:r>
              <w:proofErr w:type="spellStart"/>
              <w:r w:rsidRPr="00CB1040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>Hi-Bred</w:t>
              </w:r>
              <w:proofErr w:type="spellEnd"/>
              <w:r w:rsidRPr="00CB1040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 xml:space="preserve"> </w:t>
              </w:r>
              <w:proofErr w:type="spellStart"/>
              <w:r w:rsidRPr="00CB1040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>Italia</w:t>
              </w:r>
              <w:proofErr w:type="spellEnd"/>
              <w:r w:rsidRPr="00CB1040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 xml:space="preserve"> </w:t>
              </w:r>
              <w:proofErr w:type="spellStart"/>
              <w:r w:rsidRPr="00CB1040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>Sementi</w:t>
              </w:r>
              <w:proofErr w:type="spellEnd"/>
              <w:r w:rsidRPr="00CB1040">
                <w:rPr>
                  <w:rStyle w:val="Hiperhivatkozs"/>
                  <w:rFonts w:ascii="Arial" w:hAnsi="Arial" w:cs="Arial"/>
                  <w:b w:val="0"/>
                  <w:bCs w:val="0"/>
                  <w:sz w:val="18"/>
                  <w:szCs w:val="18"/>
                </w:rPr>
                <w:t xml:space="preserve"> s.r.l.</w:t>
              </w:r>
            </w:hyperlink>
          </w:p>
        </w:tc>
        <w:tc>
          <w:tcPr>
            <w:tcW w:w="1417" w:type="dxa"/>
            <w:shd w:val="clear" w:color="auto" w:fill="FFFFFF" w:themeFill="background1"/>
          </w:tcPr>
          <w:p w14:paraId="0CCA4B19" w14:textId="77777777" w:rsidR="00DE1480" w:rsidRPr="00A30DA0" w:rsidRDefault="00DE1480" w:rsidP="009B7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0DA0">
              <w:rPr>
                <w:rFonts w:ascii="Arial" w:hAnsi="Arial" w:cs="Arial"/>
                <w:b/>
                <w:bCs/>
                <w:sz w:val="18"/>
                <w:szCs w:val="18"/>
              </w:rPr>
              <w:t>120 000,- EUR</w:t>
            </w:r>
          </w:p>
        </w:tc>
        <w:tc>
          <w:tcPr>
            <w:tcW w:w="6095" w:type="dxa"/>
            <w:shd w:val="clear" w:color="auto" w:fill="FFFFFF" w:themeFill="background1"/>
          </w:tcPr>
          <w:p w14:paraId="47AFA485" w14:textId="77777777" w:rsidR="00DE1480" w:rsidRPr="00A30DA0" w:rsidRDefault="00DE1480" w:rsidP="009B7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Az olasz adatvédelmi hatóság megállapította, hogy </w:t>
            </w:r>
            <w:r w:rsidRPr="00CB1040">
              <w:rPr>
                <w:rFonts w:ascii="Arial" w:hAnsi="Arial" w:cs="Arial"/>
                <w:b/>
                <w:bCs/>
                <w:sz w:val="18"/>
                <w:szCs w:val="18"/>
              </w:rPr>
              <w:t>jogszerűtlenül installált a munkáltató műholdas követőrendszert munkavállalói járműveken azok mozgásának, benzinfogyasztásának, vezetési stílusának ellenőrzése céljából</w:t>
            </w:r>
            <w:r>
              <w:rPr>
                <w:rFonts w:ascii="Arial" w:hAnsi="Arial" w:cs="Arial"/>
                <w:sz w:val="18"/>
                <w:szCs w:val="18"/>
              </w:rPr>
              <w:t>. Ezzel alapelvi sérelmet okozott, nem rendelkezett megfelelő jogalappal, nem tájékoztatta megfelelően a munkavállalókat és az adatfeldolgozás 28. cikkben nevesített szabályit is megsértette.</w:t>
            </w:r>
          </w:p>
        </w:tc>
      </w:tr>
    </w:tbl>
    <w:p w14:paraId="51969942" w14:textId="77777777" w:rsidR="00DE1480" w:rsidRDefault="00DE1480" w:rsidP="00DE1480">
      <w:pPr>
        <w:jc w:val="both"/>
        <w:rPr>
          <w:rFonts w:ascii="Arial" w:hAnsi="Arial" w:cs="Arial"/>
          <w:sz w:val="20"/>
          <w:szCs w:val="20"/>
        </w:rPr>
      </w:pPr>
    </w:p>
    <w:p w14:paraId="0DD4B278" w14:textId="77777777" w:rsidR="00DE1480" w:rsidRDefault="00DE1480" w:rsidP="00DE1480">
      <w:pPr>
        <w:jc w:val="both"/>
        <w:rPr>
          <w:rFonts w:ascii="Arial" w:hAnsi="Arial" w:cs="Arial"/>
          <w:sz w:val="20"/>
          <w:szCs w:val="20"/>
        </w:rPr>
      </w:pPr>
    </w:p>
    <w:p w14:paraId="65927D1C" w14:textId="77777777" w:rsidR="00DE1480" w:rsidRDefault="00DE1480" w:rsidP="00DE1480">
      <w:pPr>
        <w:jc w:val="both"/>
        <w:rPr>
          <w:rFonts w:ascii="Arial" w:hAnsi="Arial" w:cs="Arial"/>
          <w:sz w:val="20"/>
          <w:szCs w:val="20"/>
        </w:rPr>
      </w:pPr>
    </w:p>
    <w:p w14:paraId="3C263178" w14:textId="77777777" w:rsidR="00DE1480" w:rsidRDefault="00DE1480" w:rsidP="00DE1480">
      <w:pPr>
        <w:jc w:val="both"/>
        <w:rPr>
          <w:rFonts w:ascii="Arial" w:hAnsi="Arial" w:cs="Arial"/>
          <w:sz w:val="20"/>
          <w:szCs w:val="20"/>
        </w:rPr>
      </w:pPr>
    </w:p>
    <w:p w14:paraId="33B0A5B5" w14:textId="77777777" w:rsidR="00DE1480" w:rsidRPr="00DE1480" w:rsidRDefault="00DE1480" w:rsidP="00DE1480">
      <w:pPr>
        <w:jc w:val="both"/>
        <w:rPr>
          <w:b/>
          <w:bCs/>
          <w:sz w:val="20"/>
          <w:szCs w:val="20"/>
        </w:rPr>
      </w:pPr>
    </w:p>
    <w:sectPr w:rsidR="00DE1480" w:rsidRPr="00DE1480">
      <w:footerReference w:type="even" r:id="rId32"/>
      <w:footerReference w:type="defaul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AF3EE2" w14:textId="77777777" w:rsidR="00042511" w:rsidRDefault="00042511" w:rsidP="004A3CFC">
      <w:r>
        <w:separator/>
      </w:r>
    </w:p>
  </w:endnote>
  <w:endnote w:type="continuationSeparator" w:id="0">
    <w:p w14:paraId="57A0B28C" w14:textId="77777777" w:rsidR="00042511" w:rsidRDefault="00042511" w:rsidP="004A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Oldalszm"/>
      </w:rPr>
      <w:id w:val="1676989898"/>
      <w:docPartObj>
        <w:docPartGallery w:val="Page Numbers (Bottom of Page)"/>
        <w:docPartUnique/>
      </w:docPartObj>
    </w:sdtPr>
    <w:sdtContent>
      <w:p w14:paraId="33DC6AB1" w14:textId="568FEC2A" w:rsidR="004A3CFC" w:rsidRDefault="004A3CFC" w:rsidP="007139C8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</w:rPr>
          <w:fldChar w:fldCharType="end"/>
        </w:r>
      </w:p>
    </w:sdtContent>
  </w:sdt>
  <w:p w14:paraId="466BE27B" w14:textId="77777777" w:rsidR="004A3CFC" w:rsidRDefault="004A3CFC" w:rsidP="004A3CF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Oldalszm"/>
      </w:rPr>
      <w:id w:val="-2032028623"/>
      <w:docPartObj>
        <w:docPartGallery w:val="Page Numbers (Bottom of Page)"/>
        <w:docPartUnique/>
      </w:docPartObj>
    </w:sdtPr>
    <w:sdtContent>
      <w:p w14:paraId="3E1E4F5B" w14:textId="0AFA1FE1" w:rsidR="004A3CFC" w:rsidRDefault="004A3CFC" w:rsidP="007139C8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7</w:t>
        </w:r>
        <w:r>
          <w:rPr>
            <w:rStyle w:val="Oldalszm"/>
          </w:rPr>
          <w:fldChar w:fldCharType="end"/>
        </w:r>
      </w:p>
    </w:sdtContent>
  </w:sdt>
  <w:p w14:paraId="0FDA2085" w14:textId="77777777" w:rsidR="004A3CFC" w:rsidRDefault="004A3CFC" w:rsidP="004A3CF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6D1ED1" w14:textId="77777777" w:rsidR="00042511" w:rsidRDefault="00042511" w:rsidP="004A3CFC">
      <w:r>
        <w:separator/>
      </w:r>
    </w:p>
  </w:footnote>
  <w:footnote w:type="continuationSeparator" w:id="0">
    <w:p w14:paraId="32906A3C" w14:textId="77777777" w:rsidR="00042511" w:rsidRDefault="00042511" w:rsidP="004A3CFC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5C"/>
    <w:rsid w:val="00042511"/>
    <w:rsid w:val="004344E4"/>
    <w:rsid w:val="004A3CFC"/>
    <w:rsid w:val="005B2FDC"/>
    <w:rsid w:val="006327C6"/>
    <w:rsid w:val="007E1C5C"/>
    <w:rsid w:val="00B63369"/>
    <w:rsid w:val="00B9602C"/>
    <w:rsid w:val="00C038A3"/>
    <w:rsid w:val="00C27F24"/>
    <w:rsid w:val="00DE1480"/>
    <w:rsid w:val="00E65A94"/>
    <w:rsid w:val="00F339FE"/>
    <w:rsid w:val="00F9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9073D9"/>
  <w15:chartTrackingRefBased/>
  <w15:docId w15:val="{39553EFA-A33B-DF45-8EB9-4BAB93C2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1C5C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7E1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E1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E1C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E1C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E1C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E1C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E1C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E1C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E1C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E1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7E1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E1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E1C5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E1C5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E1C5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E1C5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E1C5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E1C5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E1C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7E1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E1C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7E1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E1C5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7E1C5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E1C5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7E1C5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E1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E1C5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E1C5C"/>
    <w:rPr>
      <w:b/>
      <w:bCs/>
      <w:smallCaps/>
      <w:color w:val="0F4761" w:themeColor="accent1" w:themeShade="BF"/>
      <w:spacing w:val="5"/>
    </w:rPr>
  </w:style>
  <w:style w:type="table" w:styleId="Tblzategyszer1">
    <w:name w:val="Plain Table 1"/>
    <w:basedOn w:val="Normltblzat"/>
    <w:uiPriority w:val="41"/>
    <w:rsid w:val="007E1C5C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hivatkozs">
    <w:name w:val="Hyperlink"/>
    <w:basedOn w:val="Bekezdsalapbettpusa"/>
    <w:uiPriority w:val="99"/>
    <w:unhideWhenUsed/>
    <w:rsid w:val="007E1C5C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4A3CF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A3CFC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Oldalszm">
    <w:name w:val="page number"/>
    <w:basedOn w:val="Bekezdsalapbettpusa"/>
    <w:uiPriority w:val="99"/>
    <w:semiHidden/>
    <w:unhideWhenUsed/>
    <w:rsid w:val="004A3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c.europa.eu/commission/presscorner/detail/hu/ip_26_1276" TargetMode="External"/><Relationship Id="rId18" Type="http://schemas.openxmlformats.org/officeDocument/2006/relationships/hyperlink" Target="https://www.edps.europa.eu/press-publications/press-news/blog/managing-shadow-ais-hidden-data-breach-risk_en?mkt_tok=MTM4LUVaTS0wNDIAAAGia51PLk2rmkgb1PEYXlC5ehjSWlMWphCbSDM1t70rn3jVrGc1u0BC2qd9_fQd-iJUBuw8vE-Mw5v3GBXjngv2rdcGPS-XrMV3NAiwrrt1Vx1f" TargetMode="External"/><Relationship Id="rId26" Type="http://schemas.openxmlformats.org/officeDocument/2006/relationships/hyperlink" Target="https://www.consilium.europa.eu/en/press/press-releases/2026/06/29/artificial-intelligence-council-gives-final-green-light-to-simplify-and-streamline-rules/?mkt_tok=MTM4LUVaTS0wNDIAAAGis4BITRo7NYyzdAiG7ZnwpqaXVFBuifdyRxCfuW4soJi7zOuZRsv7EANF9MSckszonAPzOC1IgeDUMje3ur6AGjgf_DiT6r8RWqL3m7oNjfg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c.europa.eu/commission/presscorner/detail/en/ip_26_132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uj.jogtar.hu/?utm_source=Eloqua&amp;utm_content=WKHU_NSL_EU_L-2026.%28V.13.%29&amp;utm_campaign=WKHU_NSL_EU_L-2026.%28V.13.%29_campaign&amp;utm_econtactid=CWOLT000033597407&amp;utm_medium=email_newsletter&amp;utm_crmid=&amp;elqTrackId=85b491b9d9f34f8a975e9ca0bec097ad&amp;elq=c4b8813c62be4cd88b0d0cdf51ec1ea2&amp;elqaid=159720&amp;elqat=1&amp;elqCampaignId=96021&amp;elqak=8AF56DBEFC91B230348014C7C8697A347A6606B23037E0FD86E3167F78CF77F7B0FB" TargetMode="External"/><Relationship Id="rId12" Type="http://schemas.openxmlformats.org/officeDocument/2006/relationships/hyperlink" Target="https://ec.europa.eu/commission/presscorner/detail/hu/ip_26_920" TargetMode="External"/><Relationship Id="rId17" Type="http://schemas.openxmlformats.org/officeDocument/2006/relationships/hyperlink" Target="https://cybersecuritynews.com/microsoft-teams-office-attendance/" TargetMode="External"/><Relationship Id="rId25" Type="http://schemas.openxmlformats.org/officeDocument/2006/relationships/hyperlink" Target="https://www.europarl.europa.eu/news/en/press-room/20260611IPR45207/ai-act-ep-approves-simplification-measures-and-nudifier-app-ban?mkt_tok=MTM4LUVaTS0wNDIAAAGicLD7n2Vdkp1hXiuzyw5isHgHkCSAzb2MVv4Xtr7DpSra3cEIdTUCobSynDOpGZLtpdwRLNwPH_TI3jb1EMSMMVAuQAwIlyWSUZS0iAN-JBJs" TargetMode="External"/><Relationship Id="rId33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curia.europa.eu/site/upload/docs/application/pdf/2026-04/cp260063hu.pdf" TargetMode="External"/><Relationship Id="rId20" Type="http://schemas.openxmlformats.org/officeDocument/2006/relationships/hyperlink" Target="https://digital-strategy.ec.europa.eu/en/policies/eu-icons-labelling-ai-generated-content" TargetMode="External"/><Relationship Id="rId29" Type="http://schemas.openxmlformats.org/officeDocument/2006/relationships/hyperlink" Target="https://www.naih.hu/hatarozatok-vegzese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euters.com/world/uk/uk-lawmakers-will-vote-plans-align-with-eu-rules-starmer-says-2026-04-13/?mkt_tok=MTM4LUVaTS0wNDIAAAGhJxY8K-PyAMBi1XvYRIL6EegUKPSGUZfGO47Vqjk1aELxTLpI2llqE-7oa0YBAMToxOkB_4HXHFUVniHfVG2QYwWq7zX7t64H3peW2GV_nypU" TargetMode="External"/><Relationship Id="rId11" Type="http://schemas.openxmlformats.org/officeDocument/2006/relationships/hyperlink" Target="https://digital-strategy.ec.europa.eu/en/policies/digital-services-act-package" TargetMode="External"/><Relationship Id="rId24" Type="http://schemas.openxmlformats.org/officeDocument/2006/relationships/hyperlink" Target="https://naih.hu/eves-beszamolok" TargetMode="External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curia.europa.eu/site/upload/docs/application/pdf/2026-06/cp260089hu.pdf" TargetMode="External"/><Relationship Id="rId23" Type="http://schemas.openxmlformats.org/officeDocument/2006/relationships/hyperlink" Target="https://naih.hu/dontesek-adatvedelem-tajekoztatok-koezlemenyek" TargetMode="External"/><Relationship Id="rId28" Type="http://schemas.openxmlformats.org/officeDocument/2006/relationships/hyperlink" Target="https://www.naih.hu/hatarozatok-vegzesek" TargetMode="External"/><Relationship Id="rId10" Type="http://schemas.openxmlformats.org/officeDocument/2006/relationships/hyperlink" Target="https://ec.europa.eu/commission/presscorner/detail/hu/ip_26_1178" TargetMode="External"/><Relationship Id="rId19" Type="http://schemas.openxmlformats.org/officeDocument/2006/relationships/hyperlink" Target="https://ec.europa.eu/commission/presscorner/detail/hu/ip_26_1328" TargetMode="External"/><Relationship Id="rId31" Type="http://schemas.openxmlformats.org/officeDocument/2006/relationships/hyperlink" Target="https://gpdp.it/web/guest/home/docweb/-/docweb-display/docweb/1021406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app.org/news/a/europe-s-cloud-and-ai-development-act-grand-ambition-fragile-foundations?mkt_tok=MTM4LUVaTS0wNDIAAAGidiTBS5Vv9SfodOchz2T28Av8IgVN59DAgZnZbqQOuGo7XHWLUo4xfbCy_ithzOc0EM-82dbp0PLWMrh787DrzyEGBOXTgOXowxXPpk1QZHu1" TargetMode="External"/><Relationship Id="rId14" Type="http://schemas.openxmlformats.org/officeDocument/2006/relationships/hyperlink" Target="https://curia.europa.eu/site/upload/docs/application/pdf/2026-03/cp260040hu.pdf" TargetMode="External"/><Relationship Id="rId22" Type="http://schemas.openxmlformats.org/officeDocument/2006/relationships/hyperlink" Target="https://digital-strategy.ec.europa.eu/en/news/commission-publishes-code-practice-marking-and-labelling-ai-generated-content?mkt_tok=MTM4LUVaTS0wNDIAAAGiUYhUC77wSaILkQ8tmi2e440NKxC4qNIBpSSElAP3Nlxs7O3IXThtP-a70clxqeE6vBSr6YWY2uMmJws4ffQx1umkdoueqQ9HKdE_XIbhrUjO" TargetMode="External"/><Relationship Id="rId27" Type="http://schemas.openxmlformats.org/officeDocument/2006/relationships/hyperlink" Target="https://www.naih.hu/hatarozatok-vegzesek" TargetMode="External"/><Relationship Id="rId30" Type="http://schemas.openxmlformats.org/officeDocument/2006/relationships/hyperlink" Target="https://www.gpdp.it/home/docweb/-/docweb-display/docweb/10153922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euractiv.com/news/commission-preparing-law-on-licensing-content-for-ai/?mkt_tok=MTM4LUVaTS0wNDIAAAGh5eBthQK-OIj1yeUO4O8yzhnMyQgChXbC9zoKePshTyDKn3jdWf7j4sGe9ioDvwQb-3sHmtCs2KiM0hHOUCisl1NZZ-0w1v0UVTUZgchHo714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3397</Words>
  <Characters>24493</Characters>
  <Application>Microsoft Office Word</Application>
  <DocSecurity>0</DocSecurity>
  <Lines>429</Lines>
  <Paragraphs>120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Ádám Kéri</dc:creator>
  <cp:keywords/>
  <dc:description/>
  <cp:lastModifiedBy>Ádám Kéri</cp:lastModifiedBy>
  <cp:revision>4</cp:revision>
  <dcterms:created xsi:type="dcterms:W3CDTF">2026-07-22T12:28:00Z</dcterms:created>
  <dcterms:modified xsi:type="dcterms:W3CDTF">2026-07-23T05:38:00Z</dcterms:modified>
</cp:coreProperties>
</file>